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08775" w14:textId="77777777" w:rsidR="00D93638" w:rsidRPr="00A232A6" w:rsidRDefault="00D93638" w:rsidP="0022084D">
      <w:pPr>
        <w:spacing w:before="120" w:line="276" w:lineRule="auto"/>
        <w:ind w:left="180"/>
        <w:jc w:val="both"/>
        <w:rPr>
          <w:rFonts w:ascii="Tahoma" w:hAnsi="Tahoma" w:cs="Tahoma"/>
          <w:b/>
          <w:color w:val="000000"/>
          <w:sz w:val="22"/>
          <w:szCs w:val="22"/>
          <w:lang w:val="ro-RO"/>
        </w:rPr>
      </w:pPr>
    </w:p>
    <w:p w14:paraId="3CF96C26"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47B6B3B6"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47193904"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2DAD1782" w14:textId="77777777" w:rsidR="00F05517" w:rsidRPr="00A232A6" w:rsidRDefault="00F05517" w:rsidP="0022084D">
      <w:pPr>
        <w:spacing w:before="120" w:line="276" w:lineRule="auto"/>
        <w:ind w:left="180"/>
        <w:jc w:val="both"/>
        <w:rPr>
          <w:rFonts w:ascii="Tahoma" w:hAnsi="Tahoma" w:cs="Tahoma"/>
          <w:b/>
          <w:color w:val="000000"/>
          <w:sz w:val="22"/>
          <w:szCs w:val="22"/>
          <w:lang w:val="ro-RO"/>
        </w:rPr>
      </w:pPr>
    </w:p>
    <w:p w14:paraId="646BB3E3" w14:textId="77777777" w:rsidR="00F05517" w:rsidRPr="00A232A6" w:rsidRDefault="00F05517" w:rsidP="0022084D">
      <w:pPr>
        <w:spacing w:before="120" w:line="276" w:lineRule="auto"/>
        <w:ind w:left="180"/>
        <w:jc w:val="both"/>
        <w:rPr>
          <w:rFonts w:ascii="Tahoma" w:hAnsi="Tahoma" w:cs="Tahoma"/>
          <w:b/>
          <w:color w:val="000000"/>
          <w:sz w:val="22"/>
          <w:szCs w:val="22"/>
          <w:lang w:val="ro-RO"/>
        </w:rPr>
      </w:pPr>
    </w:p>
    <w:p w14:paraId="12E0E741"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59146FA5" w14:textId="77777777" w:rsidR="009C4151" w:rsidRPr="00CA0320" w:rsidRDefault="00EF5D99" w:rsidP="0022084D">
      <w:pPr>
        <w:tabs>
          <w:tab w:val="left" w:pos="3060"/>
        </w:tabs>
        <w:spacing w:before="120" w:line="276" w:lineRule="auto"/>
        <w:jc w:val="center"/>
        <w:rPr>
          <w:rFonts w:ascii="Tahoma" w:hAnsi="Tahoma"/>
          <w:b/>
          <w:color w:val="000000"/>
          <w:sz w:val="28"/>
          <w:lang w:val="it-IT"/>
        </w:rPr>
      </w:pPr>
      <w:r w:rsidRPr="00CA0320">
        <w:rPr>
          <w:rFonts w:ascii="Tahoma" w:hAnsi="Tahoma"/>
          <w:b/>
          <w:color w:val="000000"/>
          <w:sz w:val="28"/>
          <w:lang w:val="it-IT"/>
        </w:rPr>
        <w:t>PROCEDURĂ</w:t>
      </w:r>
      <w:r w:rsidR="00CE0831" w:rsidRPr="00CA0320">
        <w:rPr>
          <w:rFonts w:ascii="Tahoma" w:hAnsi="Tahoma"/>
          <w:b/>
          <w:color w:val="000000"/>
          <w:sz w:val="28"/>
          <w:lang w:val="it-IT"/>
        </w:rPr>
        <w:t xml:space="preserve"> OPERAȚIONALĂ</w:t>
      </w:r>
    </w:p>
    <w:p w14:paraId="000BEE47" w14:textId="77777777" w:rsidR="009C4151" w:rsidRPr="00CA0320" w:rsidRDefault="009C4151" w:rsidP="0022084D">
      <w:pPr>
        <w:tabs>
          <w:tab w:val="left" w:pos="3060"/>
        </w:tabs>
        <w:spacing w:before="120" w:line="276" w:lineRule="auto"/>
        <w:jc w:val="center"/>
        <w:rPr>
          <w:rFonts w:ascii="Tahoma" w:hAnsi="Tahoma"/>
          <w:b/>
          <w:color w:val="000000"/>
          <w:sz w:val="28"/>
          <w:lang w:val="it-IT"/>
        </w:rPr>
      </w:pPr>
    </w:p>
    <w:p w14:paraId="46C1FF42" w14:textId="77777777" w:rsidR="00067608" w:rsidRDefault="009866A4" w:rsidP="0022084D">
      <w:pPr>
        <w:tabs>
          <w:tab w:val="left" w:pos="3060"/>
        </w:tabs>
        <w:spacing w:before="120" w:line="276" w:lineRule="auto"/>
        <w:jc w:val="center"/>
        <w:rPr>
          <w:rFonts w:ascii="Tahoma" w:hAnsi="Tahoma"/>
          <w:b/>
          <w:color w:val="000000"/>
          <w:sz w:val="28"/>
          <w:lang w:val="it-IT"/>
        </w:rPr>
      </w:pPr>
      <w:r w:rsidRPr="00CA0320">
        <w:rPr>
          <w:rFonts w:ascii="Tahoma" w:hAnsi="Tahoma"/>
          <w:b/>
          <w:color w:val="000000"/>
          <w:sz w:val="28"/>
          <w:lang w:val="it-IT"/>
        </w:rPr>
        <w:t xml:space="preserve">PRIVIND FUNCȚIONAREA PIEȚEI </w:t>
      </w:r>
      <w:r w:rsidR="00067608" w:rsidRPr="00877774">
        <w:rPr>
          <w:rFonts w:ascii="Tahoma" w:hAnsi="Tahoma" w:cs="Tahoma"/>
          <w:b/>
          <w:color w:val="000000"/>
          <w:sz w:val="28"/>
          <w:szCs w:val="28"/>
          <w:lang w:val="fr-FR"/>
        </w:rPr>
        <w:t>ENERGIE</w:t>
      </w:r>
      <w:r w:rsidR="00067608">
        <w:rPr>
          <w:rFonts w:ascii="Tahoma" w:hAnsi="Tahoma" w:cs="Tahoma"/>
          <w:b/>
          <w:color w:val="000000"/>
          <w:sz w:val="28"/>
          <w:szCs w:val="28"/>
          <w:lang w:val="fr-FR"/>
        </w:rPr>
        <w:t>I</w:t>
      </w:r>
      <w:r w:rsidR="00067608" w:rsidRPr="00877774">
        <w:rPr>
          <w:rFonts w:ascii="Tahoma" w:hAnsi="Tahoma" w:cs="Tahoma"/>
          <w:b/>
          <w:color w:val="000000"/>
          <w:sz w:val="28"/>
          <w:szCs w:val="28"/>
          <w:lang w:val="fr-FR"/>
        </w:rPr>
        <w:t xml:space="preserve"> ELECTRIC</w:t>
      </w:r>
      <w:r w:rsidR="00067608">
        <w:rPr>
          <w:rFonts w:ascii="Tahoma" w:hAnsi="Tahoma" w:cs="Tahoma"/>
          <w:b/>
          <w:color w:val="000000"/>
          <w:sz w:val="28"/>
          <w:szCs w:val="28"/>
          <w:lang w:val="fr-FR"/>
        </w:rPr>
        <w:t>E</w:t>
      </w:r>
      <w:r w:rsidR="00067608">
        <w:rPr>
          <w:rFonts w:ascii="Tahoma" w:hAnsi="Tahoma"/>
          <w:b/>
          <w:color w:val="000000"/>
          <w:sz w:val="28"/>
          <w:lang w:val="it-IT"/>
        </w:rPr>
        <w:t xml:space="preserve"> </w:t>
      </w:r>
    </w:p>
    <w:p w14:paraId="64C0CB65" w14:textId="58E1404B" w:rsidR="009866A4" w:rsidRPr="00CA0320" w:rsidRDefault="00067608" w:rsidP="0022084D">
      <w:pPr>
        <w:tabs>
          <w:tab w:val="left" w:pos="3060"/>
        </w:tabs>
        <w:spacing w:before="120" w:line="276" w:lineRule="auto"/>
        <w:jc w:val="center"/>
        <w:rPr>
          <w:rFonts w:ascii="Tahoma" w:hAnsi="Tahoma"/>
          <w:b/>
          <w:color w:val="000000"/>
          <w:sz w:val="28"/>
          <w:lang w:val="it-IT"/>
        </w:rPr>
      </w:pPr>
      <w:r>
        <w:rPr>
          <w:rFonts w:ascii="Tahoma" w:hAnsi="Tahoma"/>
          <w:b/>
          <w:color w:val="000000"/>
          <w:sz w:val="28"/>
          <w:lang w:val="it-IT"/>
        </w:rPr>
        <w:t xml:space="preserve">PENTRU </w:t>
      </w:r>
      <w:r w:rsidR="009866A4" w:rsidRPr="00CA0320">
        <w:rPr>
          <w:rFonts w:ascii="Tahoma" w:hAnsi="Tahoma"/>
          <w:b/>
          <w:color w:val="000000"/>
          <w:sz w:val="28"/>
          <w:lang w:val="it-IT"/>
        </w:rPr>
        <w:t>ZI</w:t>
      </w:r>
      <w:r>
        <w:rPr>
          <w:rFonts w:ascii="Tahoma" w:hAnsi="Tahoma"/>
          <w:b/>
          <w:color w:val="000000"/>
          <w:sz w:val="28"/>
          <w:lang w:val="it-IT"/>
        </w:rPr>
        <w:t>UA</w:t>
      </w:r>
      <w:r w:rsidR="009866A4" w:rsidRPr="00CA0320">
        <w:rPr>
          <w:rFonts w:ascii="Tahoma" w:hAnsi="Tahoma"/>
          <w:b/>
          <w:color w:val="000000"/>
          <w:sz w:val="28"/>
          <w:lang w:val="it-IT"/>
        </w:rPr>
        <w:t xml:space="preserve"> URMĂTOARE </w:t>
      </w:r>
    </w:p>
    <w:p w14:paraId="5347C4F9" w14:textId="4CECD9F8" w:rsidR="009C4151" w:rsidRPr="00877774" w:rsidRDefault="009C4151" w:rsidP="0022084D">
      <w:pPr>
        <w:tabs>
          <w:tab w:val="left" w:pos="3060"/>
        </w:tabs>
        <w:spacing w:before="120" w:line="276" w:lineRule="auto"/>
        <w:jc w:val="center"/>
        <w:rPr>
          <w:rFonts w:ascii="Tahoma" w:hAnsi="Tahoma" w:cs="Tahoma"/>
          <w:b/>
          <w:color w:val="000000"/>
          <w:sz w:val="28"/>
          <w:szCs w:val="28"/>
          <w:lang w:val="fr-FR"/>
        </w:rPr>
      </w:pPr>
    </w:p>
    <w:p w14:paraId="035C5F6D"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09C57958"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77CCE6E7"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0AC32621"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7B9A7D5A"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70C7DCD4"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3E6FAA06"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5CDA8F81"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47C03436"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339FC81F"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13CD1233"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3D3FE633"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576F0ACB" w14:textId="77777777" w:rsidR="008169A2" w:rsidRPr="00877774" w:rsidRDefault="008169A2" w:rsidP="0022084D">
      <w:pPr>
        <w:tabs>
          <w:tab w:val="left" w:pos="3060"/>
        </w:tabs>
        <w:spacing w:before="120" w:line="276" w:lineRule="auto"/>
        <w:jc w:val="center"/>
        <w:rPr>
          <w:rFonts w:ascii="Tahoma" w:hAnsi="Tahoma" w:cs="Tahoma"/>
          <w:b/>
          <w:color w:val="000000"/>
          <w:sz w:val="22"/>
          <w:szCs w:val="22"/>
          <w:lang w:val="fr-FR"/>
        </w:rPr>
      </w:pPr>
    </w:p>
    <w:p w14:paraId="59FDE689" w14:textId="00E1EBDE" w:rsidR="00FD3744" w:rsidRPr="00877774" w:rsidRDefault="0057425C" w:rsidP="0022084D">
      <w:pPr>
        <w:tabs>
          <w:tab w:val="left" w:pos="3060"/>
        </w:tabs>
        <w:spacing w:before="120" w:line="276" w:lineRule="auto"/>
        <w:jc w:val="center"/>
        <w:rPr>
          <w:rFonts w:ascii="Tahoma" w:hAnsi="Tahoma" w:cs="Tahoma"/>
          <w:b/>
          <w:color w:val="000000"/>
          <w:sz w:val="24"/>
          <w:szCs w:val="24"/>
          <w:lang w:val="fr-FR"/>
        </w:rPr>
      </w:pPr>
      <w:r w:rsidRPr="00A232A6">
        <w:rPr>
          <w:rFonts w:ascii="Tahoma" w:hAnsi="Tahoma" w:cs="Tahoma"/>
          <w:b/>
          <w:color w:val="000000"/>
          <w:sz w:val="24"/>
          <w:szCs w:val="24"/>
          <w:lang w:val="ro-RO"/>
        </w:rPr>
        <w:t>Î</w:t>
      </w:r>
      <w:r w:rsidRPr="00877774">
        <w:rPr>
          <w:rFonts w:ascii="Tahoma" w:hAnsi="Tahoma" w:cs="Tahoma"/>
          <w:b/>
          <w:color w:val="000000"/>
          <w:sz w:val="24"/>
          <w:szCs w:val="24"/>
          <w:lang w:val="fr-FR"/>
        </w:rPr>
        <w:t>ntocmit:</w:t>
      </w:r>
    </w:p>
    <w:p w14:paraId="7C81F8F9" w14:textId="0995F7D5" w:rsidR="008169A2" w:rsidRPr="00877774" w:rsidRDefault="00875832" w:rsidP="0022084D">
      <w:pPr>
        <w:tabs>
          <w:tab w:val="left" w:pos="3060"/>
        </w:tabs>
        <w:spacing w:before="120" w:line="276" w:lineRule="auto"/>
        <w:jc w:val="center"/>
        <w:rPr>
          <w:rFonts w:ascii="Tahoma" w:hAnsi="Tahoma" w:cs="Tahoma"/>
          <w:b/>
          <w:color w:val="000000"/>
          <w:sz w:val="24"/>
          <w:szCs w:val="24"/>
          <w:lang w:val="fr-FR"/>
        </w:rPr>
      </w:pPr>
      <w:r w:rsidRPr="00877774">
        <w:rPr>
          <w:rFonts w:ascii="Tahoma" w:hAnsi="Tahoma" w:cs="Tahoma"/>
          <w:b/>
          <w:color w:val="000000"/>
          <w:sz w:val="24"/>
          <w:szCs w:val="24"/>
          <w:lang w:val="fr-FR"/>
        </w:rPr>
        <w:t>Societatea Operatorul Pie</w:t>
      </w:r>
      <w:r w:rsidR="00412696" w:rsidRPr="00877774">
        <w:rPr>
          <w:rFonts w:ascii="Tahoma" w:hAnsi="Tahoma" w:cs="Tahoma"/>
          <w:b/>
          <w:color w:val="000000"/>
          <w:sz w:val="24"/>
          <w:szCs w:val="24"/>
          <w:lang w:val="fr-FR"/>
        </w:rPr>
        <w:t>ț</w:t>
      </w:r>
      <w:r w:rsidRPr="00877774">
        <w:rPr>
          <w:rFonts w:ascii="Tahoma" w:hAnsi="Tahoma" w:cs="Tahoma"/>
          <w:b/>
          <w:color w:val="000000"/>
          <w:sz w:val="24"/>
          <w:szCs w:val="24"/>
          <w:lang w:val="fr-FR"/>
        </w:rPr>
        <w:t xml:space="preserve">ei </w:t>
      </w:r>
      <w:r w:rsidR="00412696" w:rsidRPr="00877774">
        <w:rPr>
          <w:rFonts w:ascii="Tahoma" w:hAnsi="Tahoma" w:cs="Tahoma"/>
          <w:b/>
          <w:color w:val="000000"/>
          <w:sz w:val="24"/>
          <w:szCs w:val="24"/>
          <w:lang w:val="fr-FR"/>
        </w:rPr>
        <w:t>d</w:t>
      </w:r>
      <w:r w:rsidRPr="00877774">
        <w:rPr>
          <w:rFonts w:ascii="Tahoma" w:hAnsi="Tahoma" w:cs="Tahoma"/>
          <w:b/>
          <w:color w:val="000000"/>
          <w:sz w:val="24"/>
          <w:szCs w:val="24"/>
          <w:lang w:val="fr-FR"/>
        </w:rPr>
        <w:t xml:space="preserve">e Energie </w:t>
      </w:r>
      <w:r w:rsidR="000F39EB" w:rsidRPr="00877774">
        <w:rPr>
          <w:rFonts w:ascii="Tahoma" w:hAnsi="Tahoma" w:cs="Tahoma"/>
          <w:b/>
          <w:color w:val="000000"/>
          <w:sz w:val="24"/>
          <w:szCs w:val="24"/>
          <w:lang w:val="fr-FR"/>
        </w:rPr>
        <w:t>M S.</w:t>
      </w:r>
      <w:r w:rsidR="00B12EF5">
        <w:rPr>
          <w:rFonts w:ascii="Tahoma" w:hAnsi="Tahoma" w:cs="Tahoma"/>
          <w:b/>
          <w:color w:val="000000"/>
          <w:sz w:val="24"/>
          <w:szCs w:val="24"/>
          <w:lang w:val="fr-FR"/>
        </w:rPr>
        <w:t>R.L</w:t>
      </w:r>
      <w:r w:rsidR="000F39EB" w:rsidRPr="00877774">
        <w:rPr>
          <w:rFonts w:ascii="Tahoma" w:hAnsi="Tahoma" w:cs="Tahoma"/>
          <w:b/>
          <w:color w:val="000000"/>
          <w:sz w:val="24"/>
          <w:szCs w:val="24"/>
          <w:lang w:val="fr-FR"/>
        </w:rPr>
        <w:t>.</w:t>
      </w:r>
      <w:r w:rsidR="00942357">
        <w:rPr>
          <w:rFonts w:ascii="Tahoma" w:hAnsi="Tahoma" w:cs="Tahoma"/>
          <w:b/>
          <w:color w:val="000000"/>
          <w:sz w:val="24"/>
          <w:szCs w:val="24"/>
          <w:lang w:val="fr-FR"/>
        </w:rPr>
        <w:t xml:space="preserve"> </w:t>
      </w:r>
    </w:p>
    <w:p w14:paraId="2139552E"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2F858EC4" w14:textId="77777777" w:rsidR="009866A4" w:rsidRPr="00A232A6" w:rsidRDefault="009866A4" w:rsidP="0022084D">
      <w:pPr>
        <w:spacing w:before="120" w:line="276" w:lineRule="auto"/>
        <w:ind w:left="180"/>
        <w:jc w:val="both"/>
        <w:rPr>
          <w:rFonts w:ascii="Tahoma" w:hAnsi="Tahoma" w:cs="Tahoma"/>
          <w:b/>
          <w:color w:val="000000"/>
          <w:sz w:val="22"/>
          <w:szCs w:val="22"/>
          <w:lang w:val="ro-RO"/>
        </w:rPr>
      </w:pPr>
    </w:p>
    <w:p w14:paraId="31C2D2DD" w14:textId="09E02AFE" w:rsidR="007D5CD1" w:rsidRPr="00A232A6" w:rsidRDefault="0026583E" w:rsidP="0022084D">
      <w:pPr>
        <w:spacing w:before="120" w:line="276" w:lineRule="auto"/>
        <w:jc w:val="center"/>
        <w:rPr>
          <w:rFonts w:ascii="Tahoma" w:hAnsi="Tahoma" w:cs="Tahoma"/>
          <w:b/>
          <w:color w:val="000000"/>
          <w:sz w:val="22"/>
          <w:szCs w:val="22"/>
          <w:lang w:val="ro-RO"/>
        </w:rPr>
      </w:pPr>
      <w:r>
        <w:rPr>
          <w:rFonts w:ascii="Tahoma" w:hAnsi="Tahoma" w:cs="Tahoma"/>
          <w:b/>
          <w:color w:val="000000"/>
          <w:sz w:val="22"/>
          <w:szCs w:val="22"/>
          <w:lang w:val="ro-RO"/>
        </w:rPr>
        <w:t xml:space="preserve">NOIEMBRIE </w:t>
      </w:r>
      <w:r w:rsidR="004831AF">
        <w:rPr>
          <w:rFonts w:ascii="Tahoma" w:hAnsi="Tahoma" w:cs="Tahoma"/>
          <w:b/>
          <w:color w:val="000000"/>
          <w:sz w:val="22"/>
          <w:szCs w:val="22"/>
          <w:lang w:val="ro-RO"/>
        </w:rPr>
        <w:t>2024</w:t>
      </w:r>
    </w:p>
    <w:p w14:paraId="1A204413"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62E053EF"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6297AB7F" w14:textId="77777777" w:rsidR="003E2577" w:rsidRPr="00A232A6" w:rsidRDefault="003E2577" w:rsidP="0022084D">
      <w:pPr>
        <w:spacing w:before="120" w:line="276" w:lineRule="auto"/>
        <w:jc w:val="center"/>
        <w:rPr>
          <w:rFonts w:ascii="Tahoma" w:hAnsi="Tahoma" w:cs="Tahoma"/>
          <w:b/>
          <w:color w:val="000000"/>
          <w:sz w:val="22"/>
          <w:szCs w:val="22"/>
          <w:lang w:val="ro-RO"/>
        </w:rPr>
      </w:pPr>
    </w:p>
    <w:p w14:paraId="6F9B0A6A" w14:textId="77777777" w:rsidR="003E2577" w:rsidRPr="00A232A6" w:rsidRDefault="003E2577" w:rsidP="0022084D">
      <w:pPr>
        <w:spacing w:before="120" w:line="276" w:lineRule="auto"/>
        <w:jc w:val="center"/>
        <w:rPr>
          <w:rFonts w:ascii="Tahoma" w:hAnsi="Tahoma" w:cs="Tahoma"/>
          <w:b/>
          <w:color w:val="000000"/>
          <w:sz w:val="22"/>
          <w:szCs w:val="22"/>
          <w:lang w:val="ro-RO"/>
        </w:rPr>
      </w:pPr>
      <w:r w:rsidRPr="00A232A6">
        <w:rPr>
          <w:rFonts w:ascii="Tahoma" w:hAnsi="Tahoma" w:cs="Tahoma"/>
          <w:b/>
          <w:color w:val="000000"/>
          <w:sz w:val="22"/>
          <w:szCs w:val="22"/>
          <w:lang w:val="ro-RO"/>
        </w:rPr>
        <w:t>LISTA DE CONTROL A REVIZIILOR</w:t>
      </w:r>
    </w:p>
    <w:p w14:paraId="29EB7833" w14:textId="77777777" w:rsidR="00CE0831" w:rsidRPr="00A232A6" w:rsidRDefault="00CE0831" w:rsidP="0022084D">
      <w:pPr>
        <w:spacing w:before="120" w:line="276" w:lineRule="auto"/>
        <w:jc w:val="center"/>
        <w:rPr>
          <w:rFonts w:ascii="Tahoma" w:hAnsi="Tahoma" w:cs="Tahoma"/>
          <w:b/>
          <w:color w:val="000000"/>
          <w:sz w:val="24"/>
          <w:szCs w:val="22"/>
          <w:lang w:val="ro-RO"/>
        </w:rPr>
      </w:pPr>
    </w:p>
    <w:p w14:paraId="42950A08" w14:textId="5F8092AC" w:rsidR="003E2577" w:rsidRPr="00A232A6" w:rsidRDefault="003E2577" w:rsidP="0022084D">
      <w:pPr>
        <w:spacing w:before="120" w:line="276" w:lineRule="auto"/>
        <w:rPr>
          <w:rFonts w:ascii="Tahoma" w:hAnsi="Tahoma" w:cs="Tahoma"/>
          <w:color w:val="000000"/>
          <w:szCs w:val="22"/>
          <w:lang w:val="ro-RO"/>
        </w:rPr>
      </w:pPr>
      <w:r w:rsidRPr="00A232A6">
        <w:rPr>
          <w:rFonts w:ascii="Tahoma" w:hAnsi="Tahoma" w:cs="Tahoma"/>
          <w:color w:val="000000"/>
          <w:szCs w:val="22"/>
          <w:lang w:val="ro-RO"/>
        </w:rPr>
        <w:t>Documentul revizuit:</w:t>
      </w:r>
    </w:p>
    <w:p w14:paraId="6AAEB14A" w14:textId="77777777" w:rsidR="00CE0831" w:rsidRPr="00A232A6" w:rsidRDefault="00CE0831" w:rsidP="0022084D">
      <w:pPr>
        <w:spacing w:before="120" w:line="276" w:lineRule="auto"/>
        <w:rPr>
          <w:rFonts w:ascii="Tahoma" w:hAnsi="Tahoma" w:cs="Tahoma"/>
          <w:color w:val="000000"/>
          <w:sz w:val="22"/>
          <w:szCs w:val="22"/>
          <w:lang w:val="ro-RO"/>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809"/>
        <w:gridCol w:w="1260"/>
        <w:gridCol w:w="6802"/>
      </w:tblGrid>
      <w:tr w:rsidR="003E2577" w:rsidRPr="00CA0320" w14:paraId="4BCEE2A6" w14:textId="77777777" w:rsidTr="00B12EF5">
        <w:trPr>
          <w:trHeight w:val="629"/>
          <w:jc w:val="center"/>
        </w:trPr>
        <w:tc>
          <w:tcPr>
            <w:tcW w:w="373" w:type="pct"/>
            <w:vAlign w:val="center"/>
          </w:tcPr>
          <w:p w14:paraId="4AD462A9"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Nr. crt.</w:t>
            </w:r>
          </w:p>
        </w:tc>
        <w:tc>
          <w:tcPr>
            <w:tcW w:w="422" w:type="pct"/>
            <w:vAlign w:val="center"/>
          </w:tcPr>
          <w:p w14:paraId="50D9D41F"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Rev.</w:t>
            </w:r>
          </w:p>
        </w:tc>
        <w:tc>
          <w:tcPr>
            <w:tcW w:w="657" w:type="pct"/>
            <w:vAlign w:val="center"/>
          </w:tcPr>
          <w:p w14:paraId="4FAB8439"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Data</w:t>
            </w:r>
          </w:p>
        </w:tc>
        <w:tc>
          <w:tcPr>
            <w:tcW w:w="3548" w:type="pct"/>
            <w:vAlign w:val="center"/>
          </w:tcPr>
          <w:p w14:paraId="01FC6C2E" w14:textId="3754F2FD" w:rsidR="003E2577" w:rsidRPr="00CA0320" w:rsidRDefault="003E2577" w:rsidP="0022084D">
            <w:pPr>
              <w:spacing w:before="120" w:line="276" w:lineRule="auto"/>
              <w:jc w:val="center"/>
              <w:rPr>
                <w:rFonts w:ascii="Tahoma" w:hAnsi="Tahoma"/>
                <w:b/>
                <w:color w:val="000000"/>
                <w:lang w:val="it-IT"/>
              </w:rPr>
            </w:pPr>
            <w:r w:rsidRPr="00CA0320">
              <w:rPr>
                <w:rFonts w:ascii="Tahoma" w:hAnsi="Tahoma"/>
                <w:b/>
                <w:color w:val="000000"/>
                <w:lang w:val="it-IT"/>
              </w:rPr>
              <w:t>Revizia se referă la</w:t>
            </w:r>
            <w:r w:rsidR="006F3CE2" w:rsidRPr="00CA0320">
              <w:rPr>
                <w:rFonts w:ascii="Tahoma" w:hAnsi="Tahoma"/>
                <w:b/>
                <w:color w:val="000000"/>
                <w:lang w:val="it-IT"/>
              </w:rPr>
              <w:t xml:space="preserve"> modificări efectuate conform prevederilor din</w:t>
            </w:r>
            <w:r w:rsidRPr="00CA0320">
              <w:rPr>
                <w:rFonts w:ascii="Tahoma" w:hAnsi="Tahoma"/>
                <w:b/>
                <w:color w:val="000000"/>
                <w:lang w:val="it-IT"/>
              </w:rPr>
              <w:t>:</w:t>
            </w:r>
          </w:p>
        </w:tc>
      </w:tr>
      <w:tr w:rsidR="006F3CE2" w:rsidRPr="00CA0320" w14:paraId="61E644A2" w14:textId="77777777" w:rsidTr="00B12EF5">
        <w:trPr>
          <w:trHeight w:val="494"/>
          <w:jc w:val="center"/>
        </w:trPr>
        <w:tc>
          <w:tcPr>
            <w:tcW w:w="373" w:type="pct"/>
          </w:tcPr>
          <w:p w14:paraId="5AD9CE27" w14:textId="11EA2871" w:rsidR="006F3CE2" w:rsidRPr="00CA0320" w:rsidRDefault="006F3CE2" w:rsidP="006F3CE2">
            <w:pPr>
              <w:tabs>
                <w:tab w:val="center" w:pos="4320"/>
                <w:tab w:val="right" w:pos="8640"/>
              </w:tabs>
              <w:spacing w:before="120" w:line="276" w:lineRule="auto"/>
              <w:jc w:val="center"/>
              <w:rPr>
                <w:rFonts w:ascii="Tahoma" w:hAnsi="Tahoma"/>
                <w:color w:val="000000"/>
                <w:lang w:val="it-IT"/>
              </w:rPr>
            </w:pPr>
          </w:p>
        </w:tc>
        <w:tc>
          <w:tcPr>
            <w:tcW w:w="422" w:type="pct"/>
          </w:tcPr>
          <w:p w14:paraId="70C68276" w14:textId="5A80953D" w:rsidR="006F3CE2" w:rsidRPr="00CA0320" w:rsidRDefault="006F3CE2" w:rsidP="006F3CE2">
            <w:pPr>
              <w:spacing w:before="120" w:line="276" w:lineRule="auto"/>
              <w:jc w:val="center"/>
              <w:rPr>
                <w:rFonts w:ascii="Tahoma" w:hAnsi="Tahoma"/>
                <w:color w:val="000000"/>
                <w:lang w:val="it-IT"/>
              </w:rPr>
            </w:pPr>
          </w:p>
        </w:tc>
        <w:tc>
          <w:tcPr>
            <w:tcW w:w="657" w:type="pct"/>
          </w:tcPr>
          <w:p w14:paraId="0A87CFF9" w14:textId="30AF91FE" w:rsidR="006F3CE2" w:rsidRPr="00CA0320" w:rsidRDefault="006F3CE2" w:rsidP="006F3CE2">
            <w:pPr>
              <w:spacing w:before="120" w:line="276" w:lineRule="auto"/>
              <w:jc w:val="center"/>
              <w:rPr>
                <w:rFonts w:ascii="Tahoma" w:hAnsi="Tahoma"/>
                <w:color w:val="000000"/>
                <w:lang w:val="it-IT"/>
              </w:rPr>
            </w:pPr>
          </w:p>
        </w:tc>
        <w:tc>
          <w:tcPr>
            <w:tcW w:w="3548" w:type="pct"/>
          </w:tcPr>
          <w:p w14:paraId="1742348A" w14:textId="36BDF6BD" w:rsidR="006F3CE2" w:rsidRPr="00CA0320" w:rsidRDefault="006F3CE2" w:rsidP="006F3CE2">
            <w:pPr>
              <w:tabs>
                <w:tab w:val="center" w:pos="4320"/>
                <w:tab w:val="right" w:pos="8640"/>
              </w:tabs>
              <w:spacing w:before="120" w:line="276" w:lineRule="auto"/>
              <w:jc w:val="both"/>
              <w:rPr>
                <w:rFonts w:ascii="Tahoma" w:hAnsi="Tahoma"/>
                <w:color w:val="000000"/>
                <w:lang w:val="it-IT"/>
              </w:rPr>
            </w:pPr>
          </w:p>
        </w:tc>
      </w:tr>
      <w:tr w:rsidR="006F3CE2" w:rsidRPr="00CA0320" w14:paraId="597F90A4" w14:textId="77777777" w:rsidTr="00B12EF5">
        <w:trPr>
          <w:trHeight w:val="494"/>
          <w:jc w:val="center"/>
        </w:trPr>
        <w:tc>
          <w:tcPr>
            <w:tcW w:w="373" w:type="pct"/>
            <w:vAlign w:val="center"/>
          </w:tcPr>
          <w:p w14:paraId="59E3E506" w14:textId="161A9E32" w:rsidR="006F3CE2" w:rsidRPr="00CA0320" w:rsidRDefault="006F3CE2" w:rsidP="006F3CE2">
            <w:pPr>
              <w:tabs>
                <w:tab w:val="center" w:pos="4320"/>
                <w:tab w:val="right" w:pos="8640"/>
              </w:tabs>
              <w:spacing w:before="120" w:line="276" w:lineRule="auto"/>
              <w:jc w:val="center"/>
              <w:rPr>
                <w:rFonts w:ascii="Tahoma" w:hAnsi="Tahoma"/>
                <w:color w:val="000000"/>
                <w:lang w:val="it-IT"/>
              </w:rPr>
            </w:pPr>
          </w:p>
        </w:tc>
        <w:tc>
          <w:tcPr>
            <w:tcW w:w="422" w:type="pct"/>
            <w:vAlign w:val="center"/>
          </w:tcPr>
          <w:p w14:paraId="16D5FFC8" w14:textId="44875026" w:rsidR="006F3CE2" w:rsidRPr="00CA0320" w:rsidRDefault="006F3CE2" w:rsidP="006F3CE2">
            <w:pPr>
              <w:spacing w:before="120" w:line="276" w:lineRule="auto"/>
              <w:jc w:val="center"/>
              <w:rPr>
                <w:rFonts w:ascii="Tahoma" w:hAnsi="Tahoma"/>
                <w:color w:val="000000"/>
                <w:lang w:val="it-IT"/>
              </w:rPr>
            </w:pPr>
          </w:p>
        </w:tc>
        <w:tc>
          <w:tcPr>
            <w:tcW w:w="657" w:type="pct"/>
            <w:vAlign w:val="center"/>
          </w:tcPr>
          <w:p w14:paraId="2AC26503" w14:textId="27320219" w:rsidR="006F3CE2" w:rsidRPr="00CA0320" w:rsidRDefault="006F3CE2" w:rsidP="006F3CE2">
            <w:pPr>
              <w:spacing w:before="120" w:line="276" w:lineRule="auto"/>
              <w:jc w:val="center"/>
              <w:rPr>
                <w:rFonts w:ascii="Tahoma" w:hAnsi="Tahoma"/>
                <w:color w:val="000000"/>
                <w:lang w:val="it-IT"/>
              </w:rPr>
            </w:pPr>
          </w:p>
        </w:tc>
        <w:tc>
          <w:tcPr>
            <w:tcW w:w="3548" w:type="pct"/>
          </w:tcPr>
          <w:p w14:paraId="7EA9F742" w14:textId="5F1E4460" w:rsidR="006F3CE2" w:rsidRPr="00877774" w:rsidRDefault="006F3CE2" w:rsidP="006F3CE2">
            <w:pPr>
              <w:pStyle w:val="ListParagraph"/>
              <w:tabs>
                <w:tab w:val="center" w:pos="733"/>
                <w:tab w:val="right" w:pos="8640"/>
              </w:tabs>
              <w:spacing w:before="120" w:line="276" w:lineRule="auto"/>
              <w:ind w:left="0"/>
              <w:contextualSpacing w:val="0"/>
              <w:jc w:val="both"/>
              <w:rPr>
                <w:rFonts w:ascii="Tahoma" w:hAnsi="Tahoma" w:cs="Tahoma"/>
                <w:color w:val="000000"/>
                <w:szCs w:val="22"/>
                <w:lang w:val="fr-FR"/>
              </w:rPr>
            </w:pPr>
          </w:p>
        </w:tc>
      </w:tr>
      <w:tr w:rsidR="004831AF" w:rsidRPr="00CA0320" w14:paraId="2FCD79E2" w14:textId="77777777" w:rsidTr="00B12EF5">
        <w:trPr>
          <w:trHeight w:val="494"/>
          <w:jc w:val="center"/>
        </w:trPr>
        <w:tc>
          <w:tcPr>
            <w:tcW w:w="373" w:type="pct"/>
            <w:vAlign w:val="center"/>
          </w:tcPr>
          <w:p w14:paraId="687E485A" w14:textId="77777777" w:rsidR="004831AF" w:rsidRPr="00CA0320" w:rsidRDefault="004831AF" w:rsidP="006F3CE2">
            <w:pPr>
              <w:tabs>
                <w:tab w:val="center" w:pos="4320"/>
                <w:tab w:val="right" w:pos="8640"/>
              </w:tabs>
              <w:spacing w:before="120" w:line="276" w:lineRule="auto"/>
              <w:jc w:val="center"/>
              <w:rPr>
                <w:rFonts w:ascii="Tahoma" w:hAnsi="Tahoma"/>
                <w:color w:val="000000"/>
                <w:lang w:val="it-IT"/>
              </w:rPr>
            </w:pPr>
          </w:p>
        </w:tc>
        <w:tc>
          <w:tcPr>
            <w:tcW w:w="422" w:type="pct"/>
            <w:vAlign w:val="center"/>
          </w:tcPr>
          <w:p w14:paraId="4FAA8979" w14:textId="77777777" w:rsidR="004831AF" w:rsidRPr="00CA0320" w:rsidRDefault="004831AF" w:rsidP="006F3CE2">
            <w:pPr>
              <w:spacing w:before="120" w:line="276" w:lineRule="auto"/>
              <w:jc w:val="center"/>
              <w:rPr>
                <w:rFonts w:ascii="Tahoma" w:hAnsi="Tahoma"/>
                <w:color w:val="000000"/>
                <w:lang w:val="it-IT"/>
              </w:rPr>
            </w:pPr>
          </w:p>
        </w:tc>
        <w:tc>
          <w:tcPr>
            <w:tcW w:w="657" w:type="pct"/>
            <w:vAlign w:val="center"/>
          </w:tcPr>
          <w:p w14:paraId="5C68CC8F" w14:textId="77777777" w:rsidR="004831AF" w:rsidRPr="00CA0320" w:rsidRDefault="004831AF" w:rsidP="006F3CE2">
            <w:pPr>
              <w:spacing w:before="120" w:line="276" w:lineRule="auto"/>
              <w:jc w:val="center"/>
              <w:rPr>
                <w:rFonts w:ascii="Tahoma" w:hAnsi="Tahoma"/>
                <w:color w:val="000000"/>
                <w:lang w:val="it-IT"/>
              </w:rPr>
            </w:pPr>
          </w:p>
        </w:tc>
        <w:tc>
          <w:tcPr>
            <w:tcW w:w="3548" w:type="pct"/>
          </w:tcPr>
          <w:p w14:paraId="3B7C6F7A" w14:textId="77777777" w:rsidR="004831AF" w:rsidRPr="00877774" w:rsidRDefault="004831AF" w:rsidP="006F3CE2">
            <w:pPr>
              <w:pStyle w:val="ListParagraph"/>
              <w:tabs>
                <w:tab w:val="center" w:pos="733"/>
                <w:tab w:val="right" w:pos="8640"/>
              </w:tabs>
              <w:spacing w:before="120" w:line="276" w:lineRule="auto"/>
              <w:ind w:left="0"/>
              <w:contextualSpacing w:val="0"/>
              <w:jc w:val="both"/>
              <w:rPr>
                <w:rFonts w:ascii="Tahoma" w:hAnsi="Tahoma" w:cs="Tahoma"/>
                <w:color w:val="000000"/>
                <w:szCs w:val="22"/>
                <w:lang w:val="fr-FR"/>
              </w:rPr>
            </w:pPr>
          </w:p>
        </w:tc>
      </w:tr>
    </w:tbl>
    <w:p w14:paraId="3B84F957"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636C5315" w14:textId="77777777" w:rsidR="006205B3" w:rsidRPr="00A232A6" w:rsidRDefault="006205B3" w:rsidP="0022084D">
      <w:pPr>
        <w:spacing w:before="120" w:line="276" w:lineRule="auto"/>
        <w:ind w:left="180"/>
        <w:jc w:val="both"/>
        <w:rPr>
          <w:rFonts w:ascii="Tahoma" w:hAnsi="Tahoma" w:cs="Tahoma"/>
          <w:b/>
          <w:color w:val="000000"/>
          <w:sz w:val="22"/>
          <w:szCs w:val="22"/>
          <w:lang w:val="ro-RO"/>
        </w:rPr>
      </w:pPr>
    </w:p>
    <w:p w14:paraId="4DBC469D" w14:textId="77777777" w:rsidR="004D1389" w:rsidRPr="00A232A6" w:rsidRDefault="004D1389" w:rsidP="0022084D">
      <w:pPr>
        <w:spacing w:before="120" w:line="276" w:lineRule="auto"/>
        <w:ind w:left="180"/>
        <w:jc w:val="both"/>
        <w:rPr>
          <w:rFonts w:ascii="Tahoma" w:hAnsi="Tahoma" w:cs="Tahoma"/>
          <w:b/>
          <w:color w:val="000000"/>
          <w:sz w:val="22"/>
          <w:szCs w:val="22"/>
          <w:lang w:val="ro-RO"/>
        </w:rPr>
      </w:pPr>
    </w:p>
    <w:p w14:paraId="1E7CCC30" w14:textId="77777777" w:rsidR="009866A4" w:rsidRPr="00A232A6" w:rsidRDefault="009866A4" w:rsidP="0022084D">
      <w:pPr>
        <w:tabs>
          <w:tab w:val="left" w:pos="4035"/>
          <w:tab w:val="center" w:pos="4651"/>
        </w:tabs>
        <w:spacing w:before="120" w:line="276" w:lineRule="auto"/>
        <w:jc w:val="center"/>
        <w:rPr>
          <w:rFonts w:ascii="Tahoma" w:hAnsi="Tahoma" w:cs="Tahoma"/>
          <w:b/>
          <w:sz w:val="24"/>
          <w:szCs w:val="22"/>
          <w:lang w:val="ro-RO"/>
        </w:rPr>
      </w:pPr>
    </w:p>
    <w:p w14:paraId="7BD87681" w14:textId="77777777" w:rsidR="00B12EF5" w:rsidRDefault="00B12EF5">
      <w:pPr>
        <w:rPr>
          <w:rFonts w:ascii="Tahoma" w:hAnsi="Tahoma" w:cs="Tahoma"/>
          <w:b/>
          <w:sz w:val="22"/>
          <w:szCs w:val="22"/>
          <w:lang w:val="ro-RO"/>
        </w:rPr>
      </w:pPr>
      <w:r>
        <w:rPr>
          <w:rFonts w:ascii="Tahoma" w:hAnsi="Tahoma" w:cs="Tahoma"/>
          <w:b/>
          <w:sz w:val="22"/>
          <w:szCs w:val="22"/>
          <w:lang w:val="ro-RO"/>
        </w:rPr>
        <w:br w:type="page"/>
      </w:r>
    </w:p>
    <w:p w14:paraId="34B222EF" w14:textId="0AC67DE5" w:rsidR="00CE0831" w:rsidRPr="00580600" w:rsidRDefault="00CE0831" w:rsidP="0022084D">
      <w:pPr>
        <w:tabs>
          <w:tab w:val="left" w:pos="4035"/>
          <w:tab w:val="center" w:pos="4651"/>
        </w:tabs>
        <w:spacing w:before="120" w:line="276" w:lineRule="auto"/>
        <w:jc w:val="center"/>
        <w:rPr>
          <w:rFonts w:ascii="Tahoma" w:hAnsi="Tahoma" w:cs="Tahoma"/>
          <w:b/>
          <w:sz w:val="22"/>
          <w:szCs w:val="22"/>
          <w:lang w:val="ro-RO"/>
        </w:rPr>
      </w:pPr>
      <w:r w:rsidRPr="00580600">
        <w:rPr>
          <w:rFonts w:ascii="Tahoma" w:hAnsi="Tahoma" w:cs="Tahoma"/>
          <w:b/>
          <w:sz w:val="22"/>
          <w:szCs w:val="22"/>
          <w:lang w:val="ro-RO"/>
        </w:rPr>
        <w:lastRenderedPageBreak/>
        <w:t>CUPRINS</w:t>
      </w:r>
    </w:p>
    <w:p w14:paraId="30F2E7F8" w14:textId="77777777" w:rsidR="00CE0831" w:rsidRPr="00580600" w:rsidRDefault="00CE0831" w:rsidP="00932ABB">
      <w:pPr>
        <w:spacing w:before="120"/>
        <w:jc w:val="center"/>
        <w:rPr>
          <w:rFonts w:ascii="Tahoma" w:hAnsi="Tahoma" w:cs="Tahoma"/>
          <w:b/>
          <w:lang w:val="ro-RO"/>
        </w:rPr>
      </w:pPr>
    </w:p>
    <w:p w14:paraId="19D9A9B0" w14:textId="5A3E2343" w:rsidR="005C6996" w:rsidRPr="005C6996" w:rsidRDefault="00E843B2" w:rsidP="005C6996">
      <w:pPr>
        <w:pStyle w:val="TOC1"/>
        <w:tabs>
          <w:tab w:val="clear" w:pos="9360"/>
          <w:tab w:val="right" w:leader="dot" w:pos="9720"/>
        </w:tabs>
        <w:spacing w:before="80"/>
        <w:rPr>
          <w:rFonts w:ascii="Tahoma" w:eastAsiaTheme="minorEastAsia" w:hAnsi="Tahoma" w:cs="Tahoma"/>
          <w:b w:val="0"/>
          <w:bCs w:val="0"/>
          <w:caps w:val="0"/>
          <w:noProof/>
          <w:kern w:val="2"/>
          <w:sz w:val="20"/>
          <w:szCs w:val="20"/>
          <w:lang w:eastAsia="en-US"/>
          <w14:ligatures w14:val="standardContextual"/>
        </w:rPr>
      </w:pPr>
      <w:r w:rsidRPr="005C6996">
        <w:rPr>
          <w:rFonts w:ascii="Tahoma" w:hAnsi="Tahoma" w:cs="Tahoma"/>
          <w:sz w:val="20"/>
          <w:szCs w:val="20"/>
          <w:lang w:val="ro-RO"/>
        </w:rPr>
        <w:fldChar w:fldCharType="begin"/>
      </w:r>
      <w:r w:rsidRPr="005C6996">
        <w:rPr>
          <w:rFonts w:ascii="Tahoma" w:hAnsi="Tahoma" w:cs="Tahoma"/>
          <w:sz w:val="20"/>
          <w:szCs w:val="20"/>
          <w:lang w:val="ro-RO"/>
        </w:rPr>
        <w:instrText xml:space="preserve"> TOC \o "1-3" \h \z \u </w:instrText>
      </w:r>
      <w:r w:rsidRPr="005C6996">
        <w:rPr>
          <w:rFonts w:ascii="Tahoma" w:hAnsi="Tahoma" w:cs="Tahoma"/>
          <w:sz w:val="20"/>
          <w:szCs w:val="20"/>
          <w:lang w:val="ro-RO"/>
        </w:rPr>
        <w:fldChar w:fldCharType="separate"/>
      </w:r>
      <w:hyperlink w:anchor="_Toc173248419" w:history="1">
        <w:r w:rsidR="005C6996" w:rsidRPr="005C6996">
          <w:rPr>
            <w:rStyle w:val="Hyperlink"/>
            <w:rFonts w:ascii="Tahoma" w:hAnsi="Tahoma" w:cs="Tahoma"/>
            <w:noProof/>
            <w:sz w:val="20"/>
            <w:szCs w:val="20"/>
          </w:rPr>
          <w:t>1.  SCOP</w:t>
        </w:r>
        <w:r w:rsidR="005C6996" w:rsidRPr="005C6996">
          <w:rPr>
            <w:rFonts w:ascii="Tahoma" w:hAnsi="Tahoma" w:cs="Tahoma"/>
            <w:noProof/>
            <w:webHidden/>
            <w:sz w:val="20"/>
            <w:szCs w:val="20"/>
          </w:rPr>
          <w:tab/>
        </w:r>
        <w:r w:rsidR="005C6996" w:rsidRPr="005C6996">
          <w:rPr>
            <w:rFonts w:ascii="Tahoma" w:hAnsi="Tahoma" w:cs="Tahoma"/>
            <w:noProof/>
            <w:webHidden/>
            <w:sz w:val="20"/>
            <w:szCs w:val="20"/>
          </w:rPr>
          <w:fldChar w:fldCharType="begin"/>
        </w:r>
        <w:r w:rsidR="005C6996" w:rsidRPr="005C6996">
          <w:rPr>
            <w:rFonts w:ascii="Tahoma" w:hAnsi="Tahoma" w:cs="Tahoma"/>
            <w:noProof/>
            <w:webHidden/>
            <w:sz w:val="20"/>
            <w:szCs w:val="20"/>
          </w:rPr>
          <w:instrText xml:space="preserve"> PAGEREF _Toc173248419 \h </w:instrText>
        </w:r>
        <w:r w:rsidR="005C6996" w:rsidRPr="005C6996">
          <w:rPr>
            <w:rFonts w:ascii="Tahoma" w:hAnsi="Tahoma" w:cs="Tahoma"/>
            <w:noProof/>
            <w:webHidden/>
            <w:sz w:val="20"/>
            <w:szCs w:val="20"/>
          </w:rPr>
        </w:r>
        <w:r w:rsidR="005C6996" w:rsidRPr="005C6996">
          <w:rPr>
            <w:rFonts w:ascii="Tahoma" w:hAnsi="Tahoma" w:cs="Tahoma"/>
            <w:noProof/>
            <w:webHidden/>
            <w:sz w:val="20"/>
            <w:szCs w:val="20"/>
          </w:rPr>
          <w:fldChar w:fldCharType="separate"/>
        </w:r>
        <w:r w:rsidR="006430CA">
          <w:rPr>
            <w:rFonts w:ascii="Tahoma" w:hAnsi="Tahoma" w:cs="Tahoma"/>
            <w:noProof/>
            <w:webHidden/>
            <w:sz w:val="20"/>
            <w:szCs w:val="20"/>
          </w:rPr>
          <w:t>4</w:t>
        </w:r>
        <w:r w:rsidR="005C6996" w:rsidRPr="005C6996">
          <w:rPr>
            <w:rFonts w:ascii="Tahoma" w:hAnsi="Tahoma" w:cs="Tahoma"/>
            <w:noProof/>
            <w:webHidden/>
            <w:sz w:val="20"/>
            <w:szCs w:val="20"/>
          </w:rPr>
          <w:fldChar w:fldCharType="end"/>
        </w:r>
      </w:hyperlink>
    </w:p>
    <w:p w14:paraId="4E4F7963" w14:textId="4063F602" w:rsidR="005C6996" w:rsidRPr="005C6996" w:rsidRDefault="00000000" w:rsidP="005C6996">
      <w:pPr>
        <w:pStyle w:val="TOC1"/>
        <w:tabs>
          <w:tab w:val="clear" w:pos="9360"/>
          <w:tab w:val="right" w:leader="dot" w:pos="9720"/>
        </w:tabs>
        <w:spacing w:before="80"/>
        <w:rPr>
          <w:rFonts w:ascii="Tahoma" w:eastAsiaTheme="minorEastAsia" w:hAnsi="Tahoma" w:cs="Tahoma"/>
          <w:b w:val="0"/>
          <w:bCs w:val="0"/>
          <w:caps w:val="0"/>
          <w:noProof/>
          <w:kern w:val="2"/>
          <w:sz w:val="20"/>
          <w:szCs w:val="20"/>
          <w:lang w:eastAsia="en-US"/>
          <w14:ligatures w14:val="standardContextual"/>
        </w:rPr>
      </w:pPr>
      <w:hyperlink w:anchor="_Toc173248420" w:history="1">
        <w:r w:rsidR="005C6996" w:rsidRPr="005C6996">
          <w:rPr>
            <w:rStyle w:val="Hyperlink"/>
            <w:rFonts w:ascii="Tahoma" w:hAnsi="Tahoma" w:cs="Tahoma"/>
            <w:noProof/>
            <w:sz w:val="20"/>
            <w:szCs w:val="20"/>
          </w:rPr>
          <w:t>2.  DOMENIUL DE APLICARE</w:t>
        </w:r>
        <w:r w:rsidR="005C6996" w:rsidRPr="005C6996">
          <w:rPr>
            <w:rFonts w:ascii="Tahoma" w:hAnsi="Tahoma" w:cs="Tahoma"/>
            <w:noProof/>
            <w:webHidden/>
            <w:sz w:val="20"/>
            <w:szCs w:val="20"/>
          </w:rPr>
          <w:tab/>
        </w:r>
        <w:r w:rsidR="005C6996" w:rsidRPr="005C6996">
          <w:rPr>
            <w:rFonts w:ascii="Tahoma" w:hAnsi="Tahoma" w:cs="Tahoma"/>
            <w:noProof/>
            <w:webHidden/>
            <w:sz w:val="20"/>
            <w:szCs w:val="20"/>
          </w:rPr>
          <w:fldChar w:fldCharType="begin"/>
        </w:r>
        <w:r w:rsidR="005C6996" w:rsidRPr="005C6996">
          <w:rPr>
            <w:rFonts w:ascii="Tahoma" w:hAnsi="Tahoma" w:cs="Tahoma"/>
            <w:noProof/>
            <w:webHidden/>
            <w:sz w:val="20"/>
            <w:szCs w:val="20"/>
          </w:rPr>
          <w:instrText xml:space="preserve"> PAGEREF _Toc173248420 \h </w:instrText>
        </w:r>
        <w:r w:rsidR="005C6996" w:rsidRPr="005C6996">
          <w:rPr>
            <w:rFonts w:ascii="Tahoma" w:hAnsi="Tahoma" w:cs="Tahoma"/>
            <w:noProof/>
            <w:webHidden/>
            <w:sz w:val="20"/>
            <w:szCs w:val="20"/>
          </w:rPr>
        </w:r>
        <w:r w:rsidR="005C6996" w:rsidRPr="005C6996">
          <w:rPr>
            <w:rFonts w:ascii="Tahoma" w:hAnsi="Tahoma" w:cs="Tahoma"/>
            <w:noProof/>
            <w:webHidden/>
            <w:sz w:val="20"/>
            <w:szCs w:val="20"/>
          </w:rPr>
          <w:fldChar w:fldCharType="separate"/>
        </w:r>
        <w:r w:rsidR="006430CA">
          <w:rPr>
            <w:rFonts w:ascii="Tahoma" w:hAnsi="Tahoma" w:cs="Tahoma"/>
            <w:noProof/>
            <w:webHidden/>
            <w:sz w:val="20"/>
            <w:szCs w:val="20"/>
          </w:rPr>
          <w:t>4</w:t>
        </w:r>
        <w:r w:rsidR="005C6996" w:rsidRPr="005C6996">
          <w:rPr>
            <w:rFonts w:ascii="Tahoma" w:hAnsi="Tahoma" w:cs="Tahoma"/>
            <w:noProof/>
            <w:webHidden/>
            <w:sz w:val="20"/>
            <w:szCs w:val="20"/>
          </w:rPr>
          <w:fldChar w:fldCharType="end"/>
        </w:r>
      </w:hyperlink>
    </w:p>
    <w:p w14:paraId="59F0AA7F" w14:textId="1DECA8F6" w:rsidR="005C6996" w:rsidRPr="005C6996" w:rsidRDefault="00000000" w:rsidP="005C6996">
      <w:pPr>
        <w:pStyle w:val="TOC1"/>
        <w:tabs>
          <w:tab w:val="clear" w:pos="9360"/>
          <w:tab w:val="right" w:leader="dot" w:pos="9720"/>
        </w:tabs>
        <w:spacing w:before="80"/>
        <w:rPr>
          <w:rFonts w:ascii="Tahoma" w:eastAsiaTheme="minorEastAsia" w:hAnsi="Tahoma" w:cs="Tahoma"/>
          <w:b w:val="0"/>
          <w:bCs w:val="0"/>
          <w:caps w:val="0"/>
          <w:noProof/>
          <w:kern w:val="2"/>
          <w:sz w:val="20"/>
          <w:szCs w:val="20"/>
          <w:lang w:eastAsia="en-US"/>
          <w14:ligatures w14:val="standardContextual"/>
        </w:rPr>
      </w:pPr>
      <w:hyperlink w:anchor="_Toc173248421" w:history="1">
        <w:r w:rsidR="005C6996" w:rsidRPr="005C6996">
          <w:rPr>
            <w:rStyle w:val="Hyperlink"/>
            <w:rFonts w:ascii="Tahoma" w:hAnsi="Tahoma" w:cs="Tahoma"/>
            <w:noProof/>
            <w:sz w:val="20"/>
            <w:szCs w:val="20"/>
          </w:rPr>
          <w:t>3.  ACRONIME</w:t>
        </w:r>
        <w:r w:rsidR="005C6996" w:rsidRPr="005C6996">
          <w:rPr>
            <w:rFonts w:ascii="Tahoma" w:hAnsi="Tahoma" w:cs="Tahoma"/>
            <w:noProof/>
            <w:webHidden/>
            <w:sz w:val="20"/>
            <w:szCs w:val="20"/>
          </w:rPr>
          <w:tab/>
        </w:r>
        <w:r w:rsidR="005C6996" w:rsidRPr="005C6996">
          <w:rPr>
            <w:rFonts w:ascii="Tahoma" w:hAnsi="Tahoma" w:cs="Tahoma"/>
            <w:noProof/>
            <w:webHidden/>
            <w:sz w:val="20"/>
            <w:szCs w:val="20"/>
          </w:rPr>
          <w:fldChar w:fldCharType="begin"/>
        </w:r>
        <w:r w:rsidR="005C6996" w:rsidRPr="005C6996">
          <w:rPr>
            <w:rFonts w:ascii="Tahoma" w:hAnsi="Tahoma" w:cs="Tahoma"/>
            <w:noProof/>
            <w:webHidden/>
            <w:sz w:val="20"/>
            <w:szCs w:val="20"/>
          </w:rPr>
          <w:instrText xml:space="preserve"> PAGEREF _Toc173248421 \h </w:instrText>
        </w:r>
        <w:r w:rsidR="005C6996" w:rsidRPr="005C6996">
          <w:rPr>
            <w:rFonts w:ascii="Tahoma" w:hAnsi="Tahoma" w:cs="Tahoma"/>
            <w:noProof/>
            <w:webHidden/>
            <w:sz w:val="20"/>
            <w:szCs w:val="20"/>
          </w:rPr>
        </w:r>
        <w:r w:rsidR="005C6996" w:rsidRPr="005C6996">
          <w:rPr>
            <w:rFonts w:ascii="Tahoma" w:hAnsi="Tahoma" w:cs="Tahoma"/>
            <w:noProof/>
            <w:webHidden/>
            <w:sz w:val="20"/>
            <w:szCs w:val="20"/>
          </w:rPr>
          <w:fldChar w:fldCharType="separate"/>
        </w:r>
        <w:r w:rsidR="006430CA">
          <w:rPr>
            <w:rFonts w:ascii="Tahoma" w:hAnsi="Tahoma" w:cs="Tahoma"/>
            <w:noProof/>
            <w:webHidden/>
            <w:sz w:val="20"/>
            <w:szCs w:val="20"/>
          </w:rPr>
          <w:t>4</w:t>
        </w:r>
        <w:r w:rsidR="005C6996" w:rsidRPr="005C6996">
          <w:rPr>
            <w:rFonts w:ascii="Tahoma" w:hAnsi="Tahoma" w:cs="Tahoma"/>
            <w:noProof/>
            <w:webHidden/>
            <w:sz w:val="20"/>
            <w:szCs w:val="20"/>
          </w:rPr>
          <w:fldChar w:fldCharType="end"/>
        </w:r>
      </w:hyperlink>
    </w:p>
    <w:p w14:paraId="00C9BAAF" w14:textId="73E7FB0F" w:rsidR="005C6996" w:rsidRPr="005C6996" w:rsidRDefault="00000000" w:rsidP="005C6996">
      <w:pPr>
        <w:pStyle w:val="TOC1"/>
        <w:tabs>
          <w:tab w:val="clear" w:pos="9360"/>
          <w:tab w:val="right" w:leader="dot" w:pos="9720"/>
        </w:tabs>
        <w:spacing w:before="80"/>
        <w:rPr>
          <w:rFonts w:ascii="Tahoma" w:eastAsiaTheme="minorEastAsia" w:hAnsi="Tahoma" w:cs="Tahoma"/>
          <w:b w:val="0"/>
          <w:bCs w:val="0"/>
          <w:caps w:val="0"/>
          <w:noProof/>
          <w:kern w:val="2"/>
          <w:sz w:val="20"/>
          <w:szCs w:val="20"/>
          <w:lang w:eastAsia="en-US"/>
          <w14:ligatures w14:val="standardContextual"/>
        </w:rPr>
      </w:pPr>
      <w:hyperlink w:anchor="_Toc173248422" w:history="1">
        <w:r w:rsidR="005C6996" w:rsidRPr="005C6996">
          <w:rPr>
            <w:rStyle w:val="Hyperlink"/>
            <w:rFonts w:ascii="Tahoma" w:hAnsi="Tahoma" w:cs="Tahoma"/>
            <w:noProof/>
            <w:sz w:val="20"/>
            <w:szCs w:val="20"/>
          </w:rPr>
          <w:t>4.  DEFINIŢII</w:t>
        </w:r>
        <w:r w:rsidR="005C6996" w:rsidRPr="005C6996">
          <w:rPr>
            <w:rFonts w:ascii="Tahoma" w:hAnsi="Tahoma" w:cs="Tahoma"/>
            <w:noProof/>
            <w:webHidden/>
            <w:sz w:val="20"/>
            <w:szCs w:val="20"/>
          </w:rPr>
          <w:tab/>
        </w:r>
        <w:r w:rsidR="005C6996" w:rsidRPr="005C6996">
          <w:rPr>
            <w:rFonts w:ascii="Tahoma" w:hAnsi="Tahoma" w:cs="Tahoma"/>
            <w:noProof/>
            <w:webHidden/>
            <w:sz w:val="20"/>
            <w:szCs w:val="20"/>
          </w:rPr>
          <w:fldChar w:fldCharType="begin"/>
        </w:r>
        <w:r w:rsidR="005C6996" w:rsidRPr="005C6996">
          <w:rPr>
            <w:rFonts w:ascii="Tahoma" w:hAnsi="Tahoma" w:cs="Tahoma"/>
            <w:noProof/>
            <w:webHidden/>
            <w:sz w:val="20"/>
            <w:szCs w:val="20"/>
          </w:rPr>
          <w:instrText xml:space="preserve"> PAGEREF _Toc173248422 \h </w:instrText>
        </w:r>
        <w:r w:rsidR="005C6996" w:rsidRPr="005C6996">
          <w:rPr>
            <w:rFonts w:ascii="Tahoma" w:hAnsi="Tahoma" w:cs="Tahoma"/>
            <w:noProof/>
            <w:webHidden/>
            <w:sz w:val="20"/>
            <w:szCs w:val="20"/>
          </w:rPr>
        </w:r>
        <w:r w:rsidR="005C6996" w:rsidRPr="005C6996">
          <w:rPr>
            <w:rFonts w:ascii="Tahoma" w:hAnsi="Tahoma" w:cs="Tahoma"/>
            <w:noProof/>
            <w:webHidden/>
            <w:sz w:val="20"/>
            <w:szCs w:val="20"/>
          </w:rPr>
          <w:fldChar w:fldCharType="separate"/>
        </w:r>
        <w:r w:rsidR="006430CA">
          <w:rPr>
            <w:rFonts w:ascii="Tahoma" w:hAnsi="Tahoma" w:cs="Tahoma"/>
            <w:noProof/>
            <w:webHidden/>
            <w:sz w:val="20"/>
            <w:szCs w:val="20"/>
          </w:rPr>
          <w:t>5</w:t>
        </w:r>
        <w:r w:rsidR="005C6996" w:rsidRPr="005C6996">
          <w:rPr>
            <w:rFonts w:ascii="Tahoma" w:hAnsi="Tahoma" w:cs="Tahoma"/>
            <w:noProof/>
            <w:webHidden/>
            <w:sz w:val="20"/>
            <w:szCs w:val="20"/>
          </w:rPr>
          <w:fldChar w:fldCharType="end"/>
        </w:r>
      </w:hyperlink>
    </w:p>
    <w:p w14:paraId="560B784E" w14:textId="6B8A97C8" w:rsidR="005C6996" w:rsidRPr="005C6996" w:rsidRDefault="00000000" w:rsidP="005C6996">
      <w:pPr>
        <w:pStyle w:val="TOC1"/>
        <w:tabs>
          <w:tab w:val="clear" w:pos="9360"/>
          <w:tab w:val="right" w:leader="dot" w:pos="9720"/>
        </w:tabs>
        <w:spacing w:before="80"/>
        <w:rPr>
          <w:rFonts w:ascii="Tahoma" w:eastAsiaTheme="minorEastAsia" w:hAnsi="Tahoma" w:cs="Tahoma"/>
          <w:b w:val="0"/>
          <w:bCs w:val="0"/>
          <w:caps w:val="0"/>
          <w:noProof/>
          <w:kern w:val="2"/>
          <w:sz w:val="20"/>
          <w:szCs w:val="20"/>
          <w:lang w:eastAsia="en-US"/>
          <w14:ligatures w14:val="standardContextual"/>
        </w:rPr>
      </w:pPr>
      <w:hyperlink w:anchor="_Toc173248423" w:history="1">
        <w:r w:rsidR="005C6996" w:rsidRPr="005C6996">
          <w:rPr>
            <w:rStyle w:val="Hyperlink"/>
            <w:rFonts w:ascii="Tahoma" w:hAnsi="Tahoma" w:cs="Tahoma"/>
            <w:noProof/>
            <w:sz w:val="20"/>
            <w:szCs w:val="20"/>
          </w:rPr>
          <w:t>5.  DOCUMENTE DE REFERINŢĂ</w:t>
        </w:r>
        <w:r w:rsidR="005C6996" w:rsidRPr="005C6996">
          <w:rPr>
            <w:rFonts w:ascii="Tahoma" w:hAnsi="Tahoma" w:cs="Tahoma"/>
            <w:noProof/>
            <w:webHidden/>
            <w:sz w:val="20"/>
            <w:szCs w:val="20"/>
          </w:rPr>
          <w:tab/>
        </w:r>
        <w:r w:rsidR="005C6996" w:rsidRPr="005C6996">
          <w:rPr>
            <w:rFonts w:ascii="Tahoma" w:hAnsi="Tahoma" w:cs="Tahoma"/>
            <w:noProof/>
            <w:webHidden/>
            <w:sz w:val="20"/>
            <w:szCs w:val="20"/>
          </w:rPr>
          <w:fldChar w:fldCharType="begin"/>
        </w:r>
        <w:r w:rsidR="005C6996" w:rsidRPr="005C6996">
          <w:rPr>
            <w:rFonts w:ascii="Tahoma" w:hAnsi="Tahoma" w:cs="Tahoma"/>
            <w:noProof/>
            <w:webHidden/>
            <w:sz w:val="20"/>
            <w:szCs w:val="20"/>
          </w:rPr>
          <w:instrText xml:space="preserve"> PAGEREF _Toc173248423 \h </w:instrText>
        </w:r>
        <w:r w:rsidR="005C6996" w:rsidRPr="005C6996">
          <w:rPr>
            <w:rFonts w:ascii="Tahoma" w:hAnsi="Tahoma" w:cs="Tahoma"/>
            <w:noProof/>
            <w:webHidden/>
            <w:sz w:val="20"/>
            <w:szCs w:val="20"/>
          </w:rPr>
        </w:r>
        <w:r w:rsidR="005C6996" w:rsidRPr="005C6996">
          <w:rPr>
            <w:rFonts w:ascii="Tahoma" w:hAnsi="Tahoma" w:cs="Tahoma"/>
            <w:noProof/>
            <w:webHidden/>
            <w:sz w:val="20"/>
            <w:szCs w:val="20"/>
          </w:rPr>
          <w:fldChar w:fldCharType="separate"/>
        </w:r>
        <w:r w:rsidR="006430CA">
          <w:rPr>
            <w:rFonts w:ascii="Tahoma" w:hAnsi="Tahoma" w:cs="Tahoma"/>
            <w:noProof/>
            <w:webHidden/>
            <w:sz w:val="20"/>
            <w:szCs w:val="20"/>
          </w:rPr>
          <w:t>6</w:t>
        </w:r>
        <w:r w:rsidR="005C6996" w:rsidRPr="005C6996">
          <w:rPr>
            <w:rFonts w:ascii="Tahoma" w:hAnsi="Tahoma" w:cs="Tahoma"/>
            <w:noProof/>
            <w:webHidden/>
            <w:sz w:val="20"/>
            <w:szCs w:val="20"/>
          </w:rPr>
          <w:fldChar w:fldCharType="end"/>
        </w:r>
      </w:hyperlink>
    </w:p>
    <w:p w14:paraId="1113330A" w14:textId="593B47CD" w:rsidR="005C6996" w:rsidRPr="005C6996" w:rsidRDefault="00000000" w:rsidP="005C6996">
      <w:pPr>
        <w:pStyle w:val="TOC1"/>
        <w:tabs>
          <w:tab w:val="clear" w:pos="9360"/>
          <w:tab w:val="right" w:leader="dot" w:pos="9720"/>
        </w:tabs>
        <w:spacing w:before="80"/>
        <w:rPr>
          <w:rFonts w:ascii="Tahoma" w:eastAsiaTheme="minorEastAsia" w:hAnsi="Tahoma" w:cs="Tahoma"/>
          <w:b w:val="0"/>
          <w:bCs w:val="0"/>
          <w:caps w:val="0"/>
          <w:noProof/>
          <w:kern w:val="2"/>
          <w:sz w:val="20"/>
          <w:szCs w:val="20"/>
          <w:lang w:eastAsia="en-US"/>
          <w14:ligatures w14:val="standardContextual"/>
        </w:rPr>
      </w:pPr>
      <w:hyperlink w:anchor="_Toc173248424" w:history="1">
        <w:r w:rsidR="005C6996" w:rsidRPr="005C6996">
          <w:rPr>
            <w:rStyle w:val="Hyperlink"/>
            <w:rFonts w:ascii="Tahoma" w:hAnsi="Tahoma" w:cs="Tahoma"/>
            <w:noProof/>
            <w:sz w:val="20"/>
            <w:szCs w:val="20"/>
          </w:rPr>
          <w:t>6.  ORGANIZAREA PIEȚEI PENTRU ZIUA URMĂTOARE</w:t>
        </w:r>
        <w:r w:rsidR="005C6996" w:rsidRPr="005C6996">
          <w:rPr>
            <w:rFonts w:ascii="Tahoma" w:hAnsi="Tahoma" w:cs="Tahoma"/>
            <w:noProof/>
            <w:webHidden/>
            <w:sz w:val="20"/>
            <w:szCs w:val="20"/>
          </w:rPr>
          <w:tab/>
        </w:r>
        <w:r w:rsidR="005C6996" w:rsidRPr="005C6996">
          <w:rPr>
            <w:rFonts w:ascii="Tahoma" w:hAnsi="Tahoma" w:cs="Tahoma"/>
            <w:noProof/>
            <w:webHidden/>
            <w:sz w:val="20"/>
            <w:szCs w:val="20"/>
          </w:rPr>
          <w:fldChar w:fldCharType="begin"/>
        </w:r>
        <w:r w:rsidR="005C6996" w:rsidRPr="005C6996">
          <w:rPr>
            <w:rFonts w:ascii="Tahoma" w:hAnsi="Tahoma" w:cs="Tahoma"/>
            <w:noProof/>
            <w:webHidden/>
            <w:sz w:val="20"/>
            <w:szCs w:val="20"/>
          </w:rPr>
          <w:instrText xml:space="preserve"> PAGEREF _Toc173248424 \h </w:instrText>
        </w:r>
        <w:r w:rsidR="005C6996" w:rsidRPr="005C6996">
          <w:rPr>
            <w:rFonts w:ascii="Tahoma" w:hAnsi="Tahoma" w:cs="Tahoma"/>
            <w:noProof/>
            <w:webHidden/>
            <w:sz w:val="20"/>
            <w:szCs w:val="20"/>
          </w:rPr>
        </w:r>
        <w:r w:rsidR="005C6996" w:rsidRPr="005C6996">
          <w:rPr>
            <w:rFonts w:ascii="Tahoma" w:hAnsi="Tahoma" w:cs="Tahoma"/>
            <w:noProof/>
            <w:webHidden/>
            <w:sz w:val="20"/>
            <w:szCs w:val="20"/>
          </w:rPr>
          <w:fldChar w:fldCharType="separate"/>
        </w:r>
        <w:r w:rsidR="006430CA">
          <w:rPr>
            <w:rFonts w:ascii="Tahoma" w:hAnsi="Tahoma" w:cs="Tahoma"/>
            <w:noProof/>
            <w:webHidden/>
            <w:sz w:val="20"/>
            <w:szCs w:val="20"/>
          </w:rPr>
          <w:t>7</w:t>
        </w:r>
        <w:r w:rsidR="005C6996" w:rsidRPr="005C6996">
          <w:rPr>
            <w:rFonts w:ascii="Tahoma" w:hAnsi="Tahoma" w:cs="Tahoma"/>
            <w:noProof/>
            <w:webHidden/>
            <w:sz w:val="20"/>
            <w:szCs w:val="20"/>
          </w:rPr>
          <w:fldChar w:fldCharType="end"/>
        </w:r>
      </w:hyperlink>
    </w:p>
    <w:p w14:paraId="2899B863" w14:textId="4EAECE25"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25" w:history="1">
        <w:r w:rsidR="005C6996" w:rsidRPr="005C6996">
          <w:rPr>
            <w:rStyle w:val="Hyperlink"/>
            <w:rFonts w:ascii="Tahoma" w:hAnsi="Tahoma" w:cs="Tahoma"/>
            <w:noProof/>
          </w:rPr>
          <w:t>6.1.  PARTICIPAREA LA PZU</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_Toc173248425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7</w:t>
        </w:r>
        <w:r w:rsidR="005C6996" w:rsidRPr="005C6996">
          <w:rPr>
            <w:rFonts w:ascii="Tahoma" w:hAnsi="Tahoma" w:cs="Tahoma"/>
            <w:noProof/>
            <w:webHidden/>
          </w:rPr>
          <w:fldChar w:fldCharType="end"/>
        </w:r>
      </w:hyperlink>
    </w:p>
    <w:p w14:paraId="2C4378D2" w14:textId="2603280C"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26" w:history="1">
        <w:r w:rsidR="005C6996" w:rsidRPr="005C6996">
          <w:rPr>
            <w:rStyle w:val="Hyperlink"/>
            <w:rFonts w:ascii="Tahoma" w:hAnsi="Tahoma" w:cs="Tahoma"/>
            <w:noProof/>
          </w:rPr>
          <w:t>6.2.  ASPECTE GENERALE</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_Toc173248426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8</w:t>
        </w:r>
        <w:r w:rsidR="005C6996" w:rsidRPr="005C6996">
          <w:rPr>
            <w:rFonts w:ascii="Tahoma" w:hAnsi="Tahoma" w:cs="Tahoma"/>
            <w:noProof/>
            <w:webHidden/>
          </w:rPr>
          <w:fldChar w:fldCharType="end"/>
        </w:r>
      </w:hyperlink>
    </w:p>
    <w:p w14:paraId="337ED560" w14:textId="36D667DA"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27" w:history="1">
        <w:r w:rsidR="005C6996" w:rsidRPr="005C6996">
          <w:rPr>
            <w:rStyle w:val="Hyperlink"/>
            <w:rFonts w:ascii="Tahoma" w:hAnsi="Tahoma" w:cs="Tahoma"/>
            <w:noProof/>
          </w:rPr>
          <w:t>6.3.  OFERTAREA PE PZU</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_Toc173248427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9</w:t>
        </w:r>
        <w:r w:rsidR="005C6996" w:rsidRPr="005C6996">
          <w:rPr>
            <w:rFonts w:ascii="Tahoma" w:hAnsi="Tahoma" w:cs="Tahoma"/>
            <w:noProof/>
            <w:webHidden/>
          </w:rPr>
          <w:fldChar w:fldCharType="end"/>
        </w:r>
      </w:hyperlink>
    </w:p>
    <w:p w14:paraId="23CC897C" w14:textId="77DE017A"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28" w:history="1">
        <w:r w:rsidR="005C6996" w:rsidRPr="005C6996">
          <w:rPr>
            <w:rStyle w:val="Hyperlink"/>
            <w:rFonts w:ascii="Tahoma" w:hAnsi="Tahoma" w:cs="Tahoma"/>
            <w:noProof/>
          </w:rPr>
          <w:t>A)  Caracteristicile ofertelor pe PZU</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_Toc173248428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10</w:t>
        </w:r>
        <w:r w:rsidR="005C6996" w:rsidRPr="005C6996">
          <w:rPr>
            <w:rFonts w:ascii="Tahoma" w:hAnsi="Tahoma" w:cs="Tahoma"/>
            <w:noProof/>
            <w:webHidden/>
          </w:rPr>
          <w:fldChar w:fldCharType="end"/>
        </w:r>
      </w:hyperlink>
    </w:p>
    <w:p w14:paraId="78C32A11" w14:textId="45EE54C3"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29" w:history="1">
        <w:r w:rsidR="005C6996" w:rsidRPr="005C6996">
          <w:rPr>
            <w:rStyle w:val="Hyperlink"/>
            <w:rFonts w:ascii="Tahoma" w:hAnsi="Tahoma" w:cs="Tahoma"/>
            <w:noProof/>
          </w:rPr>
          <w:t>B)  Conținutul ofertelor pe PZU</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_Toc173248429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11</w:t>
        </w:r>
        <w:r w:rsidR="005C6996" w:rsidRPr="005C6996">
          <w:rPr>
            <w:rFonts w:ascii="Tahoma" w:hAnsi="Tahoma" w:cs="Tahoma"/>
            <w:noProof/>
            <w:webHidden/>
          </w:rPr>
          <w:fldChar w:fldCharType="end"/>
        </w:r>
      </w:hyperlink>
    </w:p>
    <w:p w14:paraId="7231CE13" w14:textId="49216C72"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30" w:history="1">
        <w:r w:rsidR="005C6996" w:rsidRPr="005C6996">
          <w:rPr>
            <w:rStyle w:val="Hyperlink"/>
            <w:rFonts w:ascii="Tahoma" w:hAnsi="Tahoma" w:cs="Tahoma"/>
            <w:noProof/>
          </w:rPr>
          <w:t>C)  Formatul ofertelor pe PZU</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_Toc173248430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11</w:t>
        </w:r>
        <w:r w:rsidR="005C6996" w:rsidRPr="005C6996">
          <w:rPr>
            <w:rFonts w:ascii="Tahoma" w:hAnsi="Tahoma" w:cs="Tahoma"/>
            <w:noProof/>
            <w:webHidden/>
          </w:rPr>
          <w:fldChar w:fldCharType="end"/>
        </w:r>
      </w:hyperlink>
    </w:p>
    <w:p w14:paraId="7BBBB180" w14:textId="1AEB8FCC"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31" w:history="1">
        <w:r w:rsidR="005C6996" w:rsidRPr="005C6996">
          <w:rPr>
            <w:rStyle w:val="Hyperlink"/>
            <w:rFonts w:ascii="Tahoma" w:hAnsi="Tahoma" w:cs="Tahoma"/>
            <w:noProof/>
            <w:lang w:val="it-IT"/>
          </w:rPr>
          <w:t>D)  Înregistrarea ofertelor în sistemul de tranzacţionare al PZU</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_Toc173248431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12</w:t>
        </w:r>
        <w:r w:rsidR="005C6996" w:rsidRPr="005C6996">
          <w:rPr>
            <w:rFonts w:ascii="Tahoma" w:hAnsi="Tahoma" w:cs="Tahoma"/>
            <w:noProof/>
            <w:webHidden/>
          </w:rPr>
          <w:fldChar w:fldCharType="end"/>
        </w:r>
      </w:hyperlink>
    </w:p>
    <w:p w14:paraId="6A956C6A" w14:textId="0D4D9DA5"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32" w:history="1">
        <w:r w:rsidR="005C6996" w:rsidRPr="005C6996">
          <w:rPr>
            <w:rStyle w:val="Hyperlink"/>
            <w:rFonts w:ascii="Tahoma" w:hAnsi="Tahoma" w:cs="Tahoma"/>
            <w:noProof/>
          </w:rPr>
          <w:t>E)  Validarea ofertelor</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_Toc173248432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12</w:t>
        </w:r>
        <w:r w:rsidR="005C6996" w:rsidRPr="005C6996">
          <w:rPr>
            <w:rFonts w:ascii="Tahoma" w:hAnsi="Tahoma" w:cs="Tahoma"/>
            <w:noProof/>
            <w:webHidden/>
          </w:rPr>
          <w:fldChar w:fldCharType="end"/>
        </w:r>
      </w:hyperlink>
    </w:p>
    <w:p w14:paraId="016D1486" w14:textId="6B5DB9D8"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33" w:history="1">
        <w:r w:rsidR="005C6996" w:rsidRPr="005C6996">
          <w:rPr>
            <w:rStyle w:val="Hyperlink"/>
            <w:rFonts w:ascii="Tahoma" w:hAnsi="Tahoma" w:cs="Tahoma"/>
            <w:noProof/>
          </w:rPr>
          <w:t>6.4.  TRANZACȚIONAREA PE PZU</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_Toc173248433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13</w:t>
        </w:r>
        <w:r w:rsidR="005C6996" w:rsidRPr="005C6996">
          <w:rPr>
            <w:rFonts w:ascii="Tahoma" w:hAnsi="Tahoma" w:cs="Tahoma"/>
            <w:noProof/>
            <w:webHidden/>
          </w:rPr>
          <w:fldChar w:fldCharType="end"/>
        </w:r>
      </w:hyperlink>
    </w:p>
    <w:p w14:paraId="50B90F60" w14:textId="36208699"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34" w:history="1">
        <w:r w:rsidR="005C6996" w:rsidRPr="005C6996">
          <w:rPr>
            <w:rStyle w:val="Hyperlink"/>
            <w:rFonts w:ascii="Tahoma" w:hAnsi="Tahoma" w:cs="Tahoma"/>
            <w:noProof/>
          </w:rPr>
          <w:t>6.5.  FUNCȚIONAREA ÎN REGIM NORMAL ȘI MĂSURI SPECIALE</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_Toc173248434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14</w:t>
        </w:r>
        <w:r w:rsidR="005C6996" w:rsidRPr="005C6996">
          <w:rPr>
            <w:rFonts w:ascii="Tahoma" w:hAnsi="Tahoma" w:cs="Tahoma"/>
            <w:noProof/>
            <w:webHidden/>
          </w:rPr>
          <w:fldChar w:fldCharType="end"/>
        </w:r>
      </w:hyperlink>
    </w:p>
    <w:p w14:paraId="668FC6A4" w14:textId="46F35748"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35" w:history="1">
        <w:r w:rsidR="005C6996" w:rsidRPr="005C6996">
          <w:rPr>
            <w:rStyle w:val="Hyperlink"/>
            <w:rFonts w:ascii="Tahoma" w:hAnsi="Tahoma" w:cs="Tahoma"/>
            <w:noProof/>
          </w:rPr>
          <w:t>6.6.  STABILIREA CANTITĂȚILOR ȘI A PREȚULUI DIN TRANZACȚIONARE</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_Toc173248435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15</w:t>
        </w:r>
        <w:r w:rsidR="005C6996" w:rsidRPr="005C6996">
          <w:rPr>
            <w:rFonts w:ascii="Tahoma" w:hAnsi="Tahoma" w:cs="Tahoma"/>
            <w:noProof/>
            <w:webHidden/>
          </w:rPr>
          <w:fldChar w:fldCharType="end"/>
        </w:r>
      </w:hyperlink>
    </w:p>
    <w:p w14:paraId="34C4750B" w14:textId="3F707E92"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36" w:history="1">
        <w:r w:rsidR="005C6996" w:rsidRPr="005C6996">
          <w:rPr>
            <w:rStyle w:val="Hyperlink"/>
            <w:rFonts w:ascii="Tahoma" w:hAnsi="Tahoma" w:cs="Tahoma"/>
            <w:noProof/>
            <w:lang w:val="ro-RO"/>
          </w:rPr>
          <w:t>A)  Algoritmul utilizat</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_Toc173248436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15</w:t>
        </w:r>
        <w:r w:rsidR="005C6996" w:rsidRPr="005C6996">
          <w:rPr>
            <w:rFonts w:ascii="Tahoma" w:hAnsi="Tahoma" w:cs="Tahoma"/>
            <w:noProof/>
            <w:webHidden/>
          </w:rPr>
          <w:fldChar w:fldCharType="end"/>
        </w:r>
      </w:hyperlink>
    </w:p>
    <w:p w14:paraId="6FCAFD50" w14:textId="0BB69AC9"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37" w:history="1">
        <w:r w:rsidR="005C6996" w:rsidRPr="005C6996">
          <w:rPr>
            <w:rStyle w:val="Hyperlink"/>
            <w:rFonts w:ascii="Tahoma" w:hAnsi="Tahoma" w:cs="Tahoma"/>
            <w:noProof/>
            <w:lang w:val="ro-RO"/>
          </w:rPr>
          <w:t>B)  Reguli specifice privind stabilirea prețului</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_Toc173248437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15</w:t>
        </w:r>
        <w:r w:rsidR="005C6996" w:rsidRPr="005C6996">
          <w:rPr>
            <w:rFonts w:ascii="Tahoma" w:hAnsi="Tahoma" w:cs="Tahoma"/>
            <w:noProof/>
            <w:webHidden/>
          </w:rPr>
          <w:fldChar w:fldCharType="end"/>
        </w:r>
      </w:hyperlink>
    </w:p>
    <w:p w14:paraId="5964C97E" w14:textId="59F83CEE"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38" w:history="1">
        <w:r w:rsidR="005C6996" w:rsidRPr="005C6996">
          <w:rPr>
            <w:rStyle w:val="Hyperlink"/>
            <w:rFonts w:ascii="Tahoma" w:hAnsi="Tahoma" w:cs="Tahoma"/>
            <w:noProof/>
            <w:lang w:val="ro-RO"/>
          </w:rPr>
          <w:t>C)  Principii privind executarea ofertelor și stabilirea cantităților tranzacționate</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_Toc173248438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16</w:t>
        </w:r>
        <w:r w:rsidR="005C6996" w:rsidRPr="005C6996">
          <w:rPr>
            <w:rFonts w:ascii="Tahoma" w:hAnsi="Tahoma" w:cs="Tahoma"/>
            <w:noProof/>
            <w:webHidden/>
          </w:rPr>
          <w:fldChar w:fldCharType="end"/>
        </w:r>
      </w:hyperlink>
    </w:p>
    <w:p w14:paraId="0A92C21D" w14:textId="74F57090"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39" w:history="1">
        <w:r w:rsidR="005C6996" w:rsidRPr="005C6996">
          <w:rPr>
            <w:rStyle w:val="Hyperlink"/>
            <w:rFonts w:ascii="Tahoma" w:hAnsi="Tahoma" w:cs="Tahoma"/>
            <w:noProof/>
          </w:rPr>
          <w:t>6.7.  CONFIRMAREA TRANZACȚIILOR</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_Toc173248439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16</w:t>
        </w:r>
        <w:r w:rsidR="005C6996" w:rsidRPr="005C6996">
          <w:rPr>
            <w:rFonts w:ascii="Tahoma" w:hAnsi="Tahoma" w:cs="Tahoma"/>
            <w:noProof/>
            <w:webHidden/>
          </w:rPr>
          <w:fldChar w:fldCharType="end"/>
        </w:r>
      </w:hyperlink>
    </w:p>
    <w:p w14:paraId="3B2D961F" w14:textId="5F85BA9F"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40" w:history="1">
        <w:r w:rsidR="005C6996" w:rsidRPr="005C6996">
          <w:rPr>
            <w:rStyle w:val="Hyperlink"/>
            <w:rFonts w:ascii="Tahoma" w:hAnsi="Tahoma" w:cs="Tahoma"/>
            <w:noProof/>
            <w:lang w:val="ro-RO"/>
          </w:rPr>
          <w:t>A)  Emiterea confirmărilor tranzacțiilor</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_Toc173248440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16</w:t>
        </w:r>
        <w:r w:rsidR="005C6996" w:rsidRPr="005C6996">
          <w:rPr>
            <w:rFonts w:ascii="Tahoma" w:hAnsi="Tahoma" w:cs="Tahoma"/>
            <w:noProof/>
            <w:webHidden/>
          </w:rPr>
          <w:fldChar w:fldCharType="end"/>
        </w:r>
      </w:hyperlink>
    </w:p>
    <w:p w14:paraId="5EE4F6F4" w14:textId="6F0891EC"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41" w:history="1">
        <w:r w:rsidR="005C6996" w:rsidRPr="005C6996">
          <w:rPr>
            <w:rStyle w:val="Hyperlink"/>
            <w:rFonts w:ascii="Tahoma" w:hAnsi="Tahoma" w:cs="Tahoma"/>
            <w:noProof/>
            <w:lang w:val="ro-RO"/>
          </w:rPr>
          <w:t>B)  Întârzierea generării confirmărilor de tranzacții</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_Toc173248441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17</w:t>
        </w:r>
        <w:r w:rsidR="005C6996" w:rsidRPr="005C6996">
          <w:rPr>
            <w:rFonts w:ascii="Tahoma" w:hAnsi="Tahoma" w:cs="Tahoma"/>
            <w:noProof/>
            <w:webHidden/>
          </w:rPr>
          <w:fldChar w:fldCharType="end"/>
        </w:r>
      </w:hyperlink>
    </w:p>
    <w:p w14:paraId="10E2EABA" w14:textId="10538943"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42" w:history="1">
        <w:r w:rsidR="005C6996" w:rsidRPr="005C6996">
          <w:rPr>
            <w:rStyle w:val="Hyperlink"/>
            <w:rFonts w:ascii="Tahoma" w:hAnsi="Tahoma" w:cs="Tahoma"/>
            <w:noProof/>
            <w:lang w:val="fr-FR" w:eastAsia="en-US"/>
          </w:rPr>
          <w:t>C)  Contestații la confirmările de tranzacții</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_Toc173248442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17</w:t>
        </w:r>
        <w:r w:rsidR="005C6996" w:rsidRPr="005C6996">
          <w:rPr>
            <w:rFonts w:ascii="Tahoma" w:hAnsi="Tahoma" w:cs="Tahoma"/>
            <w:noProof/>
            <w:webHidden/>
          </w:rPr>
          <w:fldChar w:fldCharType="end"/>
        </w:r>
      </w:hyperlink>
    </w:p>
    <w:p w14:paraId="6C538D40" w14:textId="0B443B45"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43" w:history="1">
        <w:r w:rsidR="005C6996" w:rsidRPr="005C6996">
          <w:rPr>
            <w:rStyle w:val="Hyperlink"/>
            <w:rFonts w:ascii="Tahoma" w:hAnsi="Tahoma" w:cs="Tahoma"/>
            <w:noProof/>
          </w:rPr>
          <w:t>6.8.  DECONTAREA</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_Toc173248443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17</w:t>
        </w:r>
        <w:r w:rsidR="005C6996" w:rsidRPr="005C6996">
          <w:rPr>
            <w:rFonts w:ascii="Tahoma" w:hAnsi="Tahoma" w:cs="Tahoma"/>
            <w:noProof/>
            <w:webHidden/>
          </w:rPr>
          <w:fldChar w:fldCharType="end"/>
        </w:r>
      </w:hyperlink>
    </w:p>
    <w:p w14:paraId="5C5ECC7B" w14:textId="0B82B9D8"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44" w:history="1">
        <w:r w:rsidR="005C6996" w:rsidRPr="005C6996">
          <w:rPr>
            <w:rStyle w:val="Hyperlink"/>
            <w:rFonts w:ascii="Tahoma" w:hAnsi="Tahoma" w:cs="Tahoma"/>
            <w:noProof/>
          </w:rPr>
          <w:t>6.9.  SITUAŢIILE DE URGENŢĂ</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_Toc173248444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18</w:t>
        </w:r>
        <w:r w:rsidR="005C6996" w:rsidRPr="005C6996">
          <w:rPr>
            <w:rFonts w:ascii="Tahoma" w:hAnsi="Tahoma" w:cs="Tahoma"/>
            <w:noProof/>
            <w:webHidden/>
          </w:rPr>
          <w:fldChar w:fldCharType="end"/>
        </w:r>
      </w:hyperlink>
    </w:p>
    <w:p w14:paraId="3BD76AD1" w14:textId="17E86233"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45" w:history="1">
        <w:r w:rsidR="005C6996" w:rsidRPr="005C6996">
          <w:rPr>
            <w:rStyle w:val="Hyperlink"/>
            <w:rFonts w:ascii="Tahoma" w:hAnsi="Tahoma" w:cs="Tahoma"/>
            <w:noProof/>
          </w:rPr>
          <w:t>6.10.  COMUNICAREA OPEE ÎN CADRUL PROCESULUI DE TRANZACȚIONARE</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_Toc173248445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19</w:t>
        </w:r>
        <w:r w:rsidR="005C6996" w:rsidRPr="005C6996">
          <w:rPr>
            <w:rFonts w:ascii="Tahoma" w:hAnsi="Tahoma" w:cs="Tahoma"/>
            <w:noProof/>
            <w:webHidden/>
          </w:rPr>
          <w:fldChar w:fldCharType="end"/>
        </w:r>
      </w:hyperlink>
    </w:p>
    <w:p w14:paraId="5229AF7D" w14:textId="4E7ADFCC" w:rsidR="005C6996" w:rsidRPr="005C6996" w:rsidRDefault="00000000" w:rsidP="005C6996">
      <w:pPr>
        <w:pStyle w:val="TOC1"/>
        <w:tabs>
          <w:tab w:val="clear" w:pos="9360"/>
          <w:tab w:val="right" w:leader="dot" w:pos="9720"/>
        </w:tabs>
        <w:spacing w:before="80"/>
        <w:rPr>
          <w:rFonts w:ascii="Tahoma" w:eastAsiaTheme="minorEastAsia" w:hAnsi="Tahoma" w:cs="Tahoma"/>
          <w:b w:val="0"/>
          <w:bCs w:val="0"/>
          <w:caps w:val="0"/>
          <w:noProof/>
          <w:kern w:val="2"/>
          <w:sz w:val="20"/>
          <w:szCs w:val="20"/>
          <w:lang w:eastAsia="en-US"/>
          <w14:ligatures w14:val="standardContextual"/>
        </w:rPr>
      </w:pPr>
      <w:hyperlink w:anchor="_Toc173248446" w:history="1">
        <w:r w:rsidR="005C6996" w:rsidRPr="005C6996">
          <w:rPr>
            <w:rStyle w:val="Hyperlink"/>
            <w:rFonts w:ascii="Tahoma" w:hAnsi="Tahoma" w:cs="Tahoma"/>
            <w:noProof/>
            <w:sz w:val="20"/>
            <w:szCs w:val="20"/>
          </w:rPr>
          <w:t>7.</w:t>
        </w:r>
        <w:r w:rsidR="005C6996" w:rsidRPr="005C6996">
          <w:rPr>
            <w:rFonts w:ascii="Tahoma" w:eastAsiaTheme="minorEastAsia" w:hAnsi="Tahoma" w:cs="Tahoma"/>
            <w:b w:val="0"/>
            <w:bCs w:val="0"/>
            <w:caps w:val="0"/>
            <w:noProof/>
            <w:kern w:val="2"/>
            <w:sz w:val="20"/>
            <w:szCs w:val="20"/>
            <w:lang w:eastAsia="en-US"/>
            <w14:ligatures w14:val="standardContextual"/>
          </w:rPr>
          <w:tab/>
        </w:r>
        <w:r w:rsidR="005C6996" w:rsidRPr="005C6996">
          <w:rPr>
            <w:rStyle w:val="Hyperlink"/>
            <w:rFonts w:ascii="Tahoma" w:hAnsi="Tahoma" w:cs="Tahoma"/>
            <w:noProof/>
            <w:sz w:val="20"/>
            <w:szCs w:val="20"/>
          </w:rPr>
          <w:t>ANEXE</w:t>
        </w:r>
        <w:r w:rsidR="005C6996" w:rsidRPr="005C6996">
          <w:rPr>
            <w:rFonts w:ascii="Tahoma" w:hAnsi="Tahoma" w:cs="Tahoma"/>
            <w:noProof/>
            <w:webHidden/>
            <w:sz w:val="20"/>
            <w:szCs w:val="20"/>
          </w:rPr>
          <w:tab/>
        </w:r>
        <w:r w:rsidR="005C6996" w:rsidRPr="005C6996">
          <w:rPr>
            <w:rFonts w:ascii="Tahoma" w:hAnsi="Tahoma" w:cs="Tahoma"/>
            <w:noProof/>
            <w:webHidden/>
            <w:sz w:val="20"/>
            <w:szCs w:val="20"/>
          </w:rPr>
          <w:fldChar w:fldCharType="begin"/>
        </w:r>
        <w:r w:rsidR="005C6996" w:rsidRPr="005C6996">
          <w:rPr>
            <w:rFonts w:ascii="Tahoma" w:hAnsi="Tahoma" w:cs="Tahoma"/>
            <w:noProof/>
            <w:webHidden/>
            <w:sz w:val="20"/>
            <w:szCs w:val="20"/>
          </w:rPr>
          <w:instrText xml:space="preserve"> PAGEREF _Toc173248446 \h </w:instrText>
        </w:r>
        <w:r w:rsidR="005C6996" w:rsidRPr="005C6996">
          <w:rPr>
            <w:rFonts w:ascii="Tahoma" w:hAnsi="Tahoma" w:cs="Tahoma"/>
            <w:noProof/>
            <w:webHidden/>
            <w:sz w:val="20"/>
            <w:szCs w:val="20"/>
          </w:rPr>
        </w:r>
        <w:r w:rsidR="005C6996" w:rsidRPr="005C6996">
          <w:rPr>
            <w:rFonts w:ascii="Tahoma" w:hAnsi="Tahoma" w:cs="Tahoma"/>
            <w:noProof/>
            <w:webHidden/>
            <w:sz w:val="20"/>
            <w:szCs w:val="20"/>
          </w:rPr>
          <w:fldChar w:fldCharType="separate"/>
        </w:r>
        <w:r w:rsidR="006430CA">
          <w:rPr>
            <w:rFonts w:ascii="Tahoma" w:hAnsi="Tahoma" w:cs="Tahoma"/>
            <w:noProof/>
            <w:webHidden/>
            <w:sz w:val="20"/>
            <w:szCs w:val="20"/>
          </w:rPr>
          <w:t>20</w:t>
        </w:r>
        <w:r w:rsidR="005C6996" w:rsidRPr="005C6996">
          <w:rPr>
            <w:rFonts w:ascii="Tahoma" w:hAnsi="Tahoma" w:cs="Tahoma"/>
            <w:noProof/>
            <w:webHidden/>
            <w:sz w:val="20"/>
            <w:szCs w:val="20"/>
          </w:rPr>
          <w:fldChar w:fldCharType="end"/>
        </w:r>
      </w:hyperlink>
    </w:p>
    <w:p w14:paraId="243E26E7" w14:textId="0C215F3A"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47" w:history="1">
        <w:r w:rsidR="005C6996" w:rsidRPr="005C6996">
          <w:rPr>
            <w:rStyle w:val="Hyperlink"/>
            <w:rFonts w:ascii="Tahoma" w:hAnsi="Tahoma" w:cs="Tahoma"/>
            <w:noProof/>
          </w:rPr>
          <w:t>ANEXA 1 – TIPURI DE OFERTE DISPONIBILE ÎN SISTEMUL DE TRANZACȚIONARE</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_Toc173248447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20</w:t>
        </w:r>
        <w:r w:rsidR="005C6996" w:rsidRPr="005C6996">
          <w:rPr>
            <w:rFonts w:ascii="Tahoma" w:hAnsi="Tahoma" w:cs="Tahoma"/>
            <w:noProof/>
            <w:webHidden/>
          </w:rPr>
          <w:fldChar w:fldCharType="end"/>
        </w:r>
      </w:hyperlink>
    </w:p>
    <w:p w14:paraId="7F67333F" w14:textId="51233324" w:rsidR="005C6996" w:rsidRPr="005C6996" w:rsidRDefault="00000000" w:rsidP="005C6996">
      <w:pPr>
        <w:pStyle w:val="TOC2"/>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48" w:history="1">
        <w:r w:rsidR="005C6996" w:rsidRPr="005C6996">
          <w:rPr>
            <w:rStyle w:val="Hyperlink"/>
            <w:rFonts w:ascii="Tahoma" w:hAnsi="Tahoma" w:cs="Tahoma"/>
            <w:noProof/>
          </w:rPr>
          <w:t>ANEXA 2 – DREPTURI ȘI RESPONSABILITĂȚI</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_Toc173248448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21</w:t>
        </w:r>
        <w:r w:rsidR="005C6996" w:rsidRPr="005C6996">
          <w:rPr>
            <w:rFonts w:ascii="Tahoma" w:hAnsi="Tahoma" w:cs="Tahoma"/>
            <w:noProof/>
            <w:webHidden/>
          </w:rPr>
          <w:fldChar w:fldCharType="end"/>
        </w:r>
      </w:hyperlink>
    </w:p>
    <w:p w14:paraId="3525F518" w14:textId="28941746"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49" w:history="1">
        <w:r w:rsidR="005C6996" w:rsidRPr="005C6996">
          <w:rPr>
            <w:rStyle w:val="Hyperlink"/>
            <w:rFonts w:ascii="Tahoma" w:hAnsi="Tahoma" w:cs="Tahoma"/>
            <w:noProof/>
            <w:lang w:val="ro-RO"/>
          </w:rPr>
          <w:t>1.  Participantul la PZU are următoarele drepturi</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_Toc173248449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21</w:t>
        </w:r>
        <w:r w:rsidR="005C6996" w:rsidRPr="005C6996">
          <w:rPr>
            <w:rFonts w:ascii="Tahoma" w:hAnsi="Tahoma" w:cs="Tahoma"/>
            <w:noProof/>
            <w:webHidden/>
          </w:rPr>
          <w:fldChar w:fldCharType="end"/>
        </w:r>
      </w:hyperlink>
    </w:p>
    <w:p w14:paraId="0C386147" w14:textId="0D5B3261"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50" w:history="1">
        <w:r w:rsidR="005C6996" w:rsidRPr="005C6996">
          <w:rPr>
            <w:rStyle w:val="Hyperlink"/>
            <w:rFonts w:ascii="Tahoma" w:hAnsi="Tahoma" w:cs="Tahoma"/>
            <w:noProof/>
            <w:lang w:val="fr-FR"/>
          </w:rPr>
          <w:t>2.  Participantul la PZU are următoarele responsabilități</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_Toc173248450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21</w:t>
        </w:r>
        <w:r w:rsidR="005C6996" w:rsidRPr="005C6996">
          <w:rPr>
            <w:rFonts w:ascii="Tahoma" w:hAnsi="Tahoma" w:cs="Tahoma"/>
            <w:noProof/>
            <w:webHidden/>
          </w:rPr>
          <w:fldChar w:fldCharType="end"/>
        </w:r>
      </w:hyperlink>
    </w:p>
    <w:p w14:paraId="69F8A62D" w14:textId="400736D5"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51" w:history="1">
        <w:r w:rsidR="005C6996" w:rsidRPr="005C6996">
          <w:rPr>
            <w:rStyle w:val="Hyperlink"/>
            <w:rFonts w:ascii="Tahoma" w:hAnsi="Tahoma" w:cs="Tahoma"/>
            <w:noProof/>
          </w:rPr>
          <w:t>3.  OPEE are următoarele drepturi</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_Toc173248451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22</w:t>
        </w:r>
        <w:r w:rsidR="005C6996" w:rsidRPr="005C6996">
          <w:rPr>
            <w:rFonts w:ascii="Tahoma" w:hAnsi="Tahoma" w:cs="Tahoma"/>
            <w:noProof/>
            <w:webHidden/>
          </w:rPr>
          <w:fldChar w:fldCharType="end"/>
        </w:r>
      </w:hyperlink>
    </w:p>
    <w:p w14:paraId="030BEDD5" w14:textId="0C1D34A8"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52" w:history="1">
        <w:r w:rsidR="005C6996" w:rsidRPr="005C6996">
          <w:rPr>
            <w:rStyle w:val="Hyperlink"/>
            <w:rFonts w:ascii="Tahoma" w:hAnsi="Tahoma" w:cs="Tahoma"/>
            <w:noProof/>
          </w:rPr>
          <w:t>4.  OPEE are următoarele responsabilități</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_Toc173248452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23</w:t>
        </w:r>
        <w:r w:rsidR="005C6996" w:rsidRPr="005C6996">
          <w:rPr>
            <w:rFonts w:ascii="Tahoma" w:hAnsi="Tahoma" w:cs="Tahoma"/>
            <w:noProof/>
            <w:webHidden/>
          </w:rPr>
          <w:fldChar w:fldCharType="end"/>
        </w:r>
      </w:hyperlink>
    </w:p>
    <w:p w14:paraId="7BAFC3EA" w14:textId="53F00B8A"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53" w:history="1">
        <w:r w:rsidR="005C6996" w:rsidRPr="005C6996">
          <w:rPr>
            <w:rStyle w:val="Hyperlink"/>
            <w:rFonts w:ascii="Tahoma" w:hAnsi="Tahoma" w:cs="Tahoma"/>
            <w:noProof/>
          </w:rPr>
          <w:t>5.  PRE din care face parte un Participant la PZU (fără a fi participant la PZU) are următoarele drepturi:</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_Toc173248453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23</w:t>
        </w:r>
        <w:r w:rsidR="005C6996" w:rsidRPr="005C6996">
          <w:rPr>
            <w:rFonts w:ascii="Tahoma" w:hAnsi="Tahoma" w:cs="Tahoma"/>
            <w:noProof/>
            <w:webHidden/>
          </w:rPr>
          <w:fldChar w:fldCharType="end"/>
        </w:r>
      </w:hyperlink>
    </w:p>
    <w:p w14:paraId="20FBE96A" w14:textId="310353E7" w:rsidR="005C6996" w:rsidRPr="005C6996" w:rsidRDefault="00000000" w:rsidP="005C6996">
      <w:pPr>
        <w:pStyle w:val="TOC3"/>
        <w:tabs>
          <w:tab w:val="right" w:leader="dot" w:pos="9720"/>
          <w:tab w:val="right" w:leader="dot" w:pos="9911"/>
        </w:tabs>
        <w:spacing w:before="80" w:after="0"/>
        <w:rPr>
          <w:rFonts w:ascii="Tahoma" w:eastAsiaTheme="minorEastAsia" w:hAnsi="Tahoma" w:cs="Tahoma"/>
          <w:noProof/>
          <w:kern w:val="2"/>
          <w:lang w:eastAsia="en-US"/>
          <w14:ligatures w14:val="standardContextual"/>
        </w:rPr>
      </w:pPr>
      <w:hyperlink w:anchor="_Toc173248454" w:history="1">
        <w:r w:rsidR="005C6996" w:rsidRPr="005C6996">
          <w:rPr>
            <w:rStyle w:val="Hyperlink"/>
            <w:rFonts w:ascii="Tahoma" w:hAnsi="Tahoma" w:cs="Tahoma"/>
            <w:bCs/>
            <w:noProof/>
          </w:rPr>
          <w:t xml:space="preserve">6.  </w:t>
        </w:r>
        <w:r w:rsidR="005C6996" w:rsidRPr="005C6996">
          <w:rPr>
            <w:rStyle w:val="Hyperlink"/>
            <w:rFonts w:ascii="Tahoma" w:hAnsi="Tahoma" w:cs="Tahoma"/>
            <w:noProof/>
          </w:rPr>
          <w:t>PRE din care face parte un Participant la PZU (fără a fi participant la PZU) are următoarele responsabilități:</w:t>
        </w:r>
        <w:r w:rsidR="005C6996" w:rsidRPr="005C6996">
          <w:rPr>
            <w:rFonts w:ascii="Tahoma" w:hAnsi="Tahoma" w:cs="Tahoma"/>
            <w:noProof/>
            <w:webHidden/>
          </w:rPr>
          <w:tab/>
        </w:r>
        <w:r w:rsidR="005C6996" w:rsidRPr="005C6996">
          <w:rPr>
            <w:rFonts w:ascii="Tahoma" w:hAnsi="Tahoma" w:cs="Tahoma"/>
            <w:noProof/>
            <w:webHidden/>
          </w:rPr>
          <w:fldChar w:fldCharType="begin"/>
        </w:r>
        <w:r w:rsidR="005C6996" w:rsidRPr="005C6996">
          <w:rPr>
            <w:rFonts w:ascii="Tahoma" w:hAnsi="Tahoma" w:cs="Tahoma"/>
            <w:noProof/>
            <w:webHidden/>
          </w:rPr>
          <w:instrText xml:space="preserve"> PAGEREF _Toc173248454 \h </w:instrText>
        </w:r>
        <w:r w:rsidR="005C6996" w:rsidRPr="005C6996">
          <w:rPr>
            <w:rFonts w:ascii="Tahoma" w:hAnsi="Tahoma" w:cs="Tahoma"/>
            <w:noProof/>
            <w:webHidden/>
          </w:rPr>
        </w:r>
        <w:r w:rsidR="005C6996" w:rsidRPr="005C6996">
          <w:rPr>
            <w:rFonts w:ascii="Tahoma" w:hAnsi="Tahoma" w:cs="Tahoma"/>
            <w:noProof/>
            <w:webHidden/>
          </w:rPr>
          <w:fldChar w:fldCharType="separate"/>
        </w:r>
        <w:r w:rsidR="006430CA">
          <w:rPr>
            <w:rFonts w:ascii="Tahoma" w:hAnsi="Tahoma" w:cs="Tahoma"/>
            <w:noProof/>
            <w:webHidden/>
          </w:rPr>
          <w:t>24</w:t>
        </w:r>
        <w:r w:rsidR="005C6996" w:rsidRPr="005C6996">
          <w:rPr>
            <w:rFonts w:ascii="Tahoma" w:hAnsi="Tahoma" w:cs="Tahoma"/>
            <w:noProof/>
            <w:webHidden/>
          </w:rPr>
          <w:fldChar w:fldCharType="end"/>
        </w:r>
      </w:hyperlink>
    </w:p>
    <w:p w14:paraId="6FFBDF16" w14:textId="7B364638" w:rsidR="00EB398C" w:rsidRPr="005C6996" w:rsidRDefault="00E843B2" w:rsidP="005C6996">
      <w:pPr>
        <w:tabs>
          <w:tab w:val="right" w:leader="dot" w:pos="9720"/>
          <w:tab w:val="right" w:leader="dot" w:pos="9900"/>
        </w:tabs>
        <w:spacing w:before="80"/>
        <w:rPr>
          <w:rFonts w:ascii="Tahoma" w:hAnsi="Tahoma" w:cs="Tahoma"/>
          <w:lang w:val="ro-RO"/>
        </w:rPr>
      </w:pPr>
      <w:r w:rsidRPr="005C6996">
        <w:rPr>
          <w:rFonts w:ascii="Tahoma" w:hAnsi="Tahoma" w:cs="Tahoma"/>
          <w:lang w:val="ro-RO"/>
        </w:rPr>
        <w:fldChar w:fldCharType="end"/>
      </w:r>
    </w:p>
    <w:p w14:paraId="3D487423" w14:textId="77777777" w:rsidR="00EB398C" w:rsidRDefault="00EB398C" w:rsidP="005C6996">
      <w:pPr>
        <w:spacing w:before="80"/>
        <w:rPr>
          <w:rFonts w:ascii="Tahoma" w:hAnsi="Tahoma" w:cs="Tahoma"/>
          <w:lang w:val="ro-RO"/>
        </w:rPr>
      </w:pPr>
      <w:r>
        <w:rPr>
          <w:rFonts w:ascii="Tahoma" w:hAnsi="Tahoma" w:cs="Tahoma"/>
          <w:lang w:val="ro-RO"/>
        </w:rPr>
        <w:br w:type="page"/>
      </w:r>
    </w:p>
    <w:p w14:paraId="13B9E3AA" w14:textId="77777777" w:rsidR="00CE0831" w:rsidRPr="00580600" w:rsidRDefault="00CE0831" w:rsidP="00FD7DED">
      <w:pPr>
        <w:tabs>
          <w:tab w:val="right" w:leader="dot" w:pos="9900"/>
        </w:tabs>
        <w:spacing w:before="80"/>
        <w:rPr>
          <w:rFonts w:ascii="Tahoma" w:hAnsi="Tahoma" w:cs="Tahoma"/>
          <w:lang w:val="ro-RO"/>
        </w:rPr>
      </w:pPr>
    </w:p>
    <w:p w14:paraId="30AEBC44" w14:textId="61104D47" w:rsidR="009866A4" w:rsidRPr="00A232A6" w:rsidRDefault="009866A4" w:rsidP="0022084D">
      <w:pPr>
        <w:pStyle w:val="Heading1"/>
        <w:spacing w:before="120" w:after="0" w:line="276" w:lineRule="auto"/>
      </w:pPr>
      <w:bookmarkStart w:id="0" w:name="_Toc399974738"/>
      <w:bookmarkStart w:id="1" w:name="_Toc509899378"/>
      <w:bookmarkStart w:id="2" w:name="_Toc173248419"/>
      <w:r w:rsidRPr="00A232A6">
        <w:t>1.</w:t>
      </w:r>
      <w:r w:rsidR="00426C2A">
        <w:t xml:space="preserve"> </w:t>
      </w:r>
      <w:r w:rsidRPr="00A232A6">
        <w:t xml:space="preserve"> SCOP</w:t>
      </w:r>
      <w:bookmarkEnd w:id="0"/>
      <w:bookmarkEnd w:id="1"/>
      <w:bookmarkEnd w:id="2"/>
    </w:p>
    <w:p w14:paraId="3A794802" w14:textId="2EA47875" w:rsidR="009866A4" w:rsidRDefault="009866A4" w:rsidP="005D02CF">
      <w:pPr>
        <w:spacing w:before="120" w:line="276" w:lineRule="auto"/>
        <w:jc w:val="both"/>
        <w:rPr>
          <w:rFonts w:ascii="Tahoma" w:hAnsi="Tahoma" w:cs="Tahoma"/>
          <w:lang w:val="ro-RO"/>
        </w:rPr>
      </w:pPr>
      <w:r w:rsidRPr="009006CF">
        <w:rPr>
          <w:rFonts w:ascii="Tahoma" w:hAnsi="Tahoma" w:cs="Tahoma"/>
          <w:lang w:val="ro-RO"/>
        </w:rPr>
        <w:t>1.1.</w:t>
      </w:r>
      <w:r w:rsidR="00426C2A">
        <w:rPr>
          <w:rFonts w:ascii="Tahoma" w:hAnsi="Tahoma" w:cs="Tahoma"/>
          <w:lang w:val="ro-RO"/>
        </w:rPr>
        <w:t xml:space="preserve"> </w:t>
      </w:r>
      <w:r w:rsidRPr="009006CF">
        <w:rPr>
          <w:rFonts w:ascii="Tahoma" w:hAnsi="Tahoma" w:cs="Tahoma"/>
          <w:lang w:val="ro-RO"/>
        </w:rPr>
        <w:t xml:space="preserve"> Procedura </w:t>
      </w:r>
      <w:r w:rsidR="005D02CF" w:rsidRPr="005D02CF">
        <w:rPr>
          <w:rFonts w:ascii="Tahoma" w:hAnsi="Tahoma" w:cs="Tahoma"/>
          <w:lang w:val="ro-RO"/>
        </w:rPr>
        <w:t>operațională</w:t>
      </w:r>
      <w:r w:rsidR="005D02CF">
        <w:rPr>
          <w:rFonts w:ascii="Tahoma" w:hAnsi="Tahoma" w:cs="Tahoma"/>
          <w:lang w:val="ro-RO"/>
        </w:rPr>
        <w:t xml:space="preserve"> </w:t>
      </w:r>
      <w:r w:rsidR="005D02CF" w:rsidRPr="005D02CF">
        <w:rPr>
          <w:rFonts w:ascii="Tahoma" w:hAnsi="Tahoma" w:cs="Tahoma"/>
          <w:lang w:val="ro-RO"/>
        </w:rPr>
        <w:t xml:space="preserve">privind funcționarea pieței </w:t>
      </w:r>
      <w:r w:rsidR="00067608">
        <w:rPr>
          <w:rFonts w:ascii="Tahoma" w:hAnsi="Tahoma" w:cs="Tahoma"/>
          <w:lang w:val="ro-RO"/>
        </w:rPr>
        <w:t xml:space="preserve">energiei electrice </w:t>
      </w:r>
      <w:r w:rsidR="005D02CF" w:rsidRPr="005D02CF">
        <w:rPr>
          <w:rFonts w:ascii="Tahoma" w:hAnsi="Tahoma" w:cs="Tahoma"/>
          <w:lang w:val="ro-RO"/>
        </w:rPr>
        <w:t xml:space="preserve">pentru ziua următoare </w:t>
      </w:r>
      <w:r w:rsidR="005D02CF">
        <w:rPr>
          <w:rFonts w:ascii="Tahoma" w:hAnsi="Tahoma" w:cs="Tahoma"/>
          <w:lang w:val="ro-RO"/>
        </w:rPr>
        <w:t>(</w:t>
      </w:r>
      <w:r w:rsidR="00082920" w:rsidRPr="005737E0">
        <w:rPr>
          <w:rFonts w:ascii="Tahoma" w:hAnsi="Tahoma" w:cs="Tahoma"/>
          <w:lang w:val="ro-RO"/>
        </w:rPr>
        <w:t>numită în continuare „Procedura”</w:t>
      </w:r>
      <w:r w:rsidR="005D02CF">
        <w:rPr>
          <w:rFonts w:ascii="Tahoma" w:hAnsi="Tahoma" w:cs="Tahoma"/>
          <w:lang w:val="ro-RO"/>
        </w:rPr>
        <w:t xml:space="preserve">) </w:t>
      </w:r>
      <w:r w:rsidRPr="009006CF">
        <w:rPr>
          <w:rFonts w:ascii="Tahoma" w:hAnsi="Tahoma" w:cs="Tahoma"/>
          <w:lang w:val="ro-RO"/>
        </w:rPr>
        <w:t xml:space="preserve">are drept scop </w:t>
      </w:r>
      <w:r w:rsidR="00E35AF6">
        <w:rPr>
          <w:rFonts w:ascii="Tahoma" w:hAnsi="Tahoma" w:cs="Tahoma"/>
          <w:lang w:val="ro-RO"/>
        </w:rPr>
        <w:t>aplicarea prevederilor</w:t>
      </w:r>
      <w:r w:rsidR="00E35AF6" w:rsidRPr="009006CF">
        <w:rPr>
          <w:rFonts w:ascii="Tahoma" w:hAnsi="Tahoma" w:cs="Tahoma"/>
          <w:lang w:val="ro-RO"/>
        </w:rPr>
        <w:t xml:space="preserve"> </w:t>
      </w:r>
      <w:r w:rsidR="00E35AF6">
        <w:rPr>
          <w:rFonts w:ascii="Tahoma" w:hAnsi="Tahoma" w:cs="Tahoma"/>
          <w:lang w:val="ro-RO"/>
        </w:rPr>
        <w:t>R</w:t>
      </w:r>
      <w:r w:rsidR="006E6732">
        <w:rPr>
          <w:rFonts w:ascii="Tahoma" w:hAnsi="Tahoma" w:cs="Tahoma"/>
          <w:lang w:val="ro-RO"/>
        </w:rPr>
        <w:t xml:space="preserve">egulilor Pieței </w:t>
      </w:r>
      <w:r w:rsidR="00E35AF6" w:rsidRPr="00E35AF6">
        <w:rPr>
          <w:rFonts w:ascii="Tahoma" w:hAnsi="Tahoma" w:cs="Tahoma"/>
          <w:lang w:val="ro-RO"/>
        </w:rPr>
        <w:t xml:space="preserve">energiei electrice privind funcțonarea Pieței </w:t>
      </w:r>
      <w:r w:rsidR="00067608">
        <w:rPr>
          <w:rFonts w:ascii="Tahoma" w:hAnsi="Tahoma" w:cs="Tahoma"/>
          <w:lang w:val="ro-RO"/>
        </w:rPr>
        <w:t xml:space="preserve">energiei electrice </w:t>
      </w:r>
      <w:r w:rsidR="006E6732">
        <w:rPr>
          <w:rFonts w:ascii="Tahoma" w:hAnsi="Tahoma" w:cs="Tahoma"/>
          <w:lang w:val="ro-RO"/>
        </w:rPr>
        <w:t>pentru Ziua Următoare</w:t>
      </w:r>
      <w:r w:rsidR="00E35AF6">
        <w:rPr>
          <w:rFonts w:ascii="Tahoma" w:hAnsi="Tahoma" w:cs="Tahoma"/>
          <w:lang w:val="ro-RO"/>
        </w:rPr>
        <w:t xml:space="preserve"> </w:t>
      </w:r>
      <w:r w:rsidR="006E6732">
        <w:rPr>
          <w:rFonts w:ascii="Tahoma" w:hAnsi="Tahoma" w:cs="Tahoma"/>
          <w:lang w:val="ro-RO"/>
        </w:rPr>
        <w:t xml:space="preserve">și a </w:t>
      </w:r>
      <w:r w:rsidRPr="009006CF">
        <w:rPr>
          <w:rFonts w:ascii="Tahoma" w:hAnsi="Tahoma" w:cs="Tahoma"/>
          <w:lang w:val="ro-RO"/>
        </w:rPr>
        <w:t>procesului de tranzacționare pe Piața pentru Ziua Următoare.</w:t>
      </w:r>
    </w:p>
    <w:p w14:paraId="06098E58" w14:textId="76ADE296" w:rsidR="009D3046" w:rsidRPr="009D3046" w:rsidRDefault="009D3046" w:rsidP="009D3046">
      <w:pPr>
        <w:spacing w:before="120" w:line="276" w:lineRule="auto"/>
        <w:jc w:val="both"/>
        <w:rPr>
          <w:rFonts w:ascii="Tahoma" w:hAnsi="Tahoma" w:cs="Tahoma"/>
          <w:lang w:val="ro-RO"/>
        </w:rPr>
      </w:pPr>
      <w:r>
        <w:rPr>
          <w:rFonts w:ascii="Tahoma" w:hAnsi="Tahoma" w:cs="Tahoma"/>
          <w:lang w:val="ro-RO"/>
        </w:rPr>
        <w:t>1.2.</w:t>
      </w:r>
      <w:r w:rsidR="00426C2A">
        <w:rPr>
          <w:rFonts w:ascii="Tahoma" w:hAnsi="Tahoma" w:cs="Tahoma"/>
          <w:lang w:val="ro-RO"/>
        </w:rPr>
        <w:t xml:space="preserve"> </w:t>
      </w:r>
      <w:r>
        <w:rPr>
          <w:rFonts w:ascii="Tahoma" w:hAnsi="Tahoma" w:cs="Tahoma"/>
          <w:lang w:val="ro-RO"/>
        </w:rPr>
        <w:t xml:space="preserve"> </w:t>
      </w:r>
      <w:r w:rsidRPr="009D3046">
        <w:rPr>
          <w:rFonts w:ascii="Tahoma" w:hAnsi="Tahoma" w:cs="Tahoma"/>
          <w:lang w:val="ro-RO"/>
        </w:rPr>
        <w:t xml:space="preserve">Regulile </w:t>
      </w:r>
      <w:r w:rsidR="00B12EF5" w:rsidRPr="009D3046">
        <w:rPr>
          <w:rFonts w:ascii="Tahoma" w:hAnsi="Tahoma" w:cs="Tahoma"/>
          <w:lang w:val="ro-RO"/>
        </w:rPr>
        <w:t xml:space="preserve">Pieţei </w:t>
      </w:r>
      <w:r w:rsidR="00067608">
        <w:rPr>
          <w:rFonts w:ascii="Tahoma" w:hAnsi="Tahoma" w:cs="Tahoma"/>
          <w:lang w:val="ro-RO"/>
        </w:rPr>
        <w:t xml:space="preserve">energiei electrice </w:t>
      </w:r>
      <w:r w:rsidRPr="009D3046">
        <w:rPr>
          <w:rFonts w:ascii="Tahoma" w:hAnsi="Tahoma" w:cs="Tahoma"/>
          <w:lang w:val="ro-RO"/>
        </w:rPr>
        <w:t xml:space="preserve">pentru </w:t>
      </w:r>
      <w:r w:rsidR="00B12EF5" w:rsidRPr="009D3046">
        <w:rPr>
          <w:rFonts w:ascii="Tahoma" w:hAnsi="Tahoma" w:cs="Tahoma"/>
          <w:lang w:val="ro-RO"/>
        </w:rPr>
        <w:t xml:space="preserve">Ziua Următoare </w:t>
      </w:r>
      <w:r w:rsidR="005D02CF">
        <w:rPr>
          <w:rFonts w:ascii="Tahoma" w:hAnsi="Tahoma" w:cs="Tahoma"/>
          <w:lang w:val="ro-RO"/>
        </w:rPr>
        <w:t>(</w:t>
      </w:r>
      <w:r w:rsidR="005D02CF" w:rsidRPr="00FD7DED">
        <w:rPr>
          <w:rFonts w:ascii="Tahoma" w:hAnsi="Tahoma" w:cs="Tahoma"/>
          <w:b/>
          <w:bCs/>
          <w:lang w:val="ro-RO"/>
        </w:rPr>
        <w:t>PZU</w:t>
      </w:r>
      <w:r w:rsidR="005D02CF">
        <w:rPr>
          <w:rFonts w:ascii="Tahoma" w:hAnsi="Tahoma" w:cs="Tahoma"/>
          <w:lang w:val="ro-RO"/>
        </w:rPr>
        <w:t xml:space="preserve">) </w:t>
      </w:r>
      <w:r w:rsidRPr="009D3046">
        <w:rPr>
          <w:rFonts w:ascii="Tahoma" w:hAnsi="Tahoma" w:cs="Tahoma"/>
          <w:lang w:val="ro-RO"/>
        </w:rPr>
        <w:t>stabilesc</w:t>
      </w:r>
      <w:r w:rsidR="00D61A1B">
        <w:rPr>
          <w:rFonts w:ascii="Tahoma" w:hAnsi="Tahoma" w:cs="Tahoma"/>
          <w:lang w:val="ro-RO"/>
        </w:rPr>
        <w:t xml:space="preserve"> </w:t>
      </w:r>
      <w:r w:rsidR="00D61A1B" w:rsidRPr="00D61A1B">
        <w:rPr>
          <w:rFonts w:ascii="Tahoma" w:hAnsi="Tahoma" w:cs="Tahoma"/>
          <w:lang w:val="ro-RO"/>
        </w:rPr>
        <w:t>principiile, regulile și mecanismele referitoare la formarea prețurilor și relațiile comerciale pe</w:t>
      </w:r>
      <w:r w:rsidRPr="009D3046">
        <w:rPr>
          <w:rFonts w:ascii="Tahoma" w:hAnsi="Tahoma" w:cs="Tahoma"/>
          <w:lang w:val="ro-RO"/>
        </w:rPr>
        <w:t xml:space="preserve"> </w:t>
      </w:r>
      <w:r w:rsidR="00D61A1B" w:rsidRPr="00D61A1B">
        <w:rPr>
          <w:rFonts w:ascii="Tahoma" w:hAnsi="Tahoma" w:cs="Tahoma"/>
          <w:lang w:val="ro-RO"/>
        </w:rPr>
        <w:t>piața energiei electrice pentru ziua următoare</w:t>
      </w:r>
      <w:r w:rsidR="00D61A1B">
        <w:rPr>
          <w:rFonts w:ascii="Tahoma" w:hAnsi="Tahoma" w:cs="Tahoma"/>
          <w:lang w:val="ro-RO"/>
        </w:rPr>
        <w:t xml:space="preserve"> asigurând</w:t>
      </w:r>
      <w:r w:rsidR="00D61A1B" w:rsidRPr="00D61A1B">
        <w:rPr>
          <w:rFonts w:ascii="Tahoma" w:hAnsi="Tahoma" w:cs="Tahoma"/>
          <w:lang w:val="ro-RO"/>
        </w:rPr>
        <w:t xml:space="preserve"> </w:t>
      </w:r>
      <w:r w:rsidRPr="009D3046">
        <w:rPr>
          <w:rFonts w:ascii="Tahoma" w:hAnsi="Tahoma" w:cs="Tahoma"/>
          <w:lang w:val="ro-RO"/>
        </w:rPr>
        <w:t>un cadru centralizat de piaţă pentru vânzarea şi cumpărarea energiei electrice de către participanţii la piaţa angro de energie electrică, necesar pentru:</w:t>
      </w:r>
    </w:p>
    <w:p w14:paraId="37A671BB" w14:textId="3481D0E1" w:rsidR="009D3046" w:rsidRPr="0033005E" w:rsidRDefault="009D3046" w:rsidP="009B229D">
      <w:pPr>
        <w:pStyle w:val="ListParagraph"/>
        <w:numPr>
          <w:ilvl w:val="0"/>
          <w:numId w:val="68"/>
        </w:numPr>
        <w:spacing w:before="120" w:line="276" w:lineRule="auto"/>
        <w:contextualSpacing w:val="0"/>
        <w:jc w:val="both"/>
        <w:rPr>
          <w:rFonts w:ascii="Tahoma" w:hAnsi="Tahoma" w:cs="Tahoma"/>
          <w:lang w:val="ro-RO"/>
        </w:rPr>
      </w:pPr>
      <w:r w:rsidRPr="0033005E">
        <w:rPr>
          <w:rFonts w:ascii="Tahoma" w:hAnsi="Tahoma" w:cs="Tahoma"/>
          <w:lang w:val="ro-RO"/>
        </w:rPr>
        <w:t xml:space="preserve">a facilita formarea unei pieţe angro de energie electrică </w:t>
      </w:r>
      <w:r w:rsidR="00B12EF5">
        <w:rPr>
          <w:rFonts w:ascii="Tahoma" w:hAnsi="Tahoma" w:cs="Tahoma"/>
          <w:lang w:val="ro-RO"/>
        </w:rPr>
        <w:t xml:space="preserve">la nivel </w:t>
      </w:r>
      <w:r w:rsidRPr="0033005E">
        <w:rPr>
          <w:rFonts w:ascii="Tahoma" w:hAnsi="Tahoma" w:cs="Tahoma"/>
          <w:lang w:val="ro-RO"/>
        </w:rPr>
        <w:t>naţional</w:t>
      </w:r>
      <w:r w:rsidR="007F3E2E" w:rsidRPr="0033005E">
        <w:rPr>
          <w:rFonts w:ascii="Tahoma" w:hAnsi="Tahoma" w:cs="Tahoma"/>
          <w:lang w:val="ro-RO"/>
        </w:rPr>
        <w:t xml:space="preserve"> </w:t>
      </w:r>
      <w:r w:rsidRPr="0033005E">
        <w:rPr>
          <w:rFonts w:ascii="Tahoma" w:hAnsi="Tahoma" w:cs="Tahoma"/>
          <w:lang w:val="ro-RO"/>
        </w:rPr>
        <w:t>în condiţii de concurenţă, transparenţă şi nediscriminare;</w:t>
      </w:r>
    </w:p>
    <w:p w14:paraId="546FB4AE" w14:textId="49AD7527" w:rsidR="009D3046" w:rsidRPr="00B12EF5" w:rsidRDefault="009D3046" w:rsidP="009B229D">
      <w:pPr>
        <w:pStyle w:val="ListParagraph"/>
        <w:numPr>
          <w:ilvl w:val="0"/>
          <w:numId w:val="68"/>
        </w:numPr>
        <w:spacing w:before="120" w:line="276" w:lineRule="auto"/>
        <w:contextualSpacing w:val="0"/>
        <w:jc w:val="both"/>
        <w:rPr>
          <w:rFonts w:ascii="Tahoma" w:hAnsi="Tahoma" w:cs="Tahoma"/>
          <w:lang w:val="ro-RO"/>
        </w:rPr>
      </w:pPr>
      <w:r w:rsidRPr="0033005E">
        <w:rPr>
          <w:rFonts w:ascii="Tahoma" w:hAnsi="Tahoma" w:cs="Tahoma"/>
          <w:lang w:val="ro-RO"/>
        </w:rPr>
        <w:t xml:space="preserve">stabilirea </w:t>
      </w:r>
      <w:bookmarkStart w:id="3" w:name="_Hlk163137594"/>
      <w:r w:rsidRPr="0033005E">
        <w:rPr>
          <w:rFonts w:ascii="Tahoma" w:hAnsi="Tahoma" w:cs="Tahoma"/>
          <w:lang w:val="ro-RO"/>
        </w:rPr>
        <w:t>preţurilor de referinţă pentru alte tranzacţii din piaţa angro</w:t>
      </w:r>
      <w:bookmarkEnd w:id="3"/>
      <w:r w:rsidRPr="00B12EF5">
        <w:rPr>
          <w:rFonts w:ascii="Tahoma" w:hAnsi="Tahoma" w:cs="Tahoma"/>
          <w:lang w:val="ro-RO"/>
        </w:rPr>
        <w:t>.</w:t>
      </w:r>
    </w:p>
    <w:p w14:paraId="2A85D871" w14:textId="77777777" w:rsidR="00D61A1B" w:rsidRPr="00A232A6" w:rsidRDefault="00D61A1B" w:rsidP="00D61A1B">
      <w:pPr>
        <w:spacing w:before="120" w:line="276" w:lineRule="auto"/>
        <w:jc w:val="both"/>
        <w:rPr>
          <w:rFonts w:ascii="Tahoma" w:hAnsi="Tahoma" w:cs="Tahoma"/>
          <w:lang w:val="ro-RO"/>
        </w:rPr>
      </w:pPr>
    </w:p>
    <w:p w14:paraId="0B56E03A" w14:textId="65CFBE74" w:rsidR="009866A4" w:rsidRPr="00A232A6" w:rsidRDefault="009866A4" w:rsidP="0022084D">
      <w:pPr>
        <w:pStyle w:val="Heading1"/>
        <w:spacing w:before="120" w:after="0" w:line="276" w:lineRule="auto"/>
      </w:pPr>
      <w:bookmarkStart w:id="4" w:name="_Toc399974739"/>
      <w:bookmarkStart w:id="5" w:name="_Toc509899379"/>
      <w:bookmarkStart w:id="6" w:name="_Toc173248420"/>
      <w:r w:rsidRPr="00A232A6">
        <w:t>2.</w:t>
      </w:r>
      <w:r w:rsidR="00426C2A">
        <w:t xml:space="preserve"> </w:t>
      </w:r>
      <w:r w:rsidRPr="00A232A6">
        <w:t xml:space="preserve"> DOMENIUL DE APLICARE</w:t>
      </w:r>
      <w:bookmarkEnd w:id="4"/>
      <w:bookmarkEnd w:id="5"/>
      <w:bookmarkEnd w:id="6"/>
    </w:p>
    <w:p w14:paraId="4E47D45A" w14:textId="19A53592" w:rsidR="00E35AF6" w:rsidRPr="00D222C0" w:rsidRDefault="00E35AF6" w:rsidP="00E35AF6">
      <w:pPr>
        <w:spacing w:before="120" w:line="276" w:lineRule="auto"/>
        <w:jc w:val="both"/>
        <w:rPr>
          <w:rFonts w:ascii="Tahoma" w:hAnsi="Tahoma" w:cs="Tahoma"/>
          <w:lang w:val="ro-RO"/>
        </w:rPr>
      </w:pPr>
      <w:r w:rsidRPr="000045CA">
        <w:rPr>
          <w:sz w:val="24"/>
          <w:szCs w:val="24"/>
          <w:lang w:val="ro-RO"/>
        </w:rPr>
        <w:t>2.1</w:t>
      </w:r>
      <w:r w:rsidRPr="00D222C0">
        <w:rPr>
          <w:rFonts w:ascii="Tahoma" w:hAnsi="Tahoma" w:cs="Tahoma"/>
          <w:lang w:val="ro-RO"/>
        </w:rPr>
        <w:t>.</w:t>
      </w:r>
      <w:r w:rsidR="00426C2A">
        <w:rPr>
          <w:rFonts w:ascii="Tahoma" w:hAnsi="Tahoma" w:cs="Tahoma"/>
          <w:lang w:val="ro-RO"/>
        </w:rPr>
        <w:t xml:space="preserve">  </w:t>
      </w:r>
      <w:r w:rsidRPr="00D222C0">
        <w:rPr>
          <w:rFonts w:ascii="Tahoma" w:hAnsi="Tahoma" w:cs="Tahoma"/>
          <w:lang w:val="ro-RO"/>
        </w:rPr>
        <w:t xml:space="preserve"> Prezenta procedură se aplică de către:</w:t>
      </w:r>
    </w:p>
    <w:p w14:paraId="34AA5644" w14:textId="423A4FB0" w:rsidR="00E35AF6" w:rsidRPr="00D222C0" w:rsidRDefault="00E35AF6" w:rsidP="00E35AF6">
      <w:pPr>
        <w:spacing w:before="120" w:line="276" w:lineRule="auto"/>
        <w:jc w:val="both"/>
        <w:rPr>
          <w:rFonts w:ascii="Tahoma" w:hAnsi="Tahoma" w:cs="Tahoma"/>
          <w:lang w:val="ro-RO"/>
        </w:rPr>
      </w:pPr>
      <w:r w:rsidRPr="00D222C0">
        <w:rPr>
          <w:rFonts w:ascii="Tahoma" w:hAnsi="Tahoma" w:cs="Tahoma"/>
          <w:lang w:val="ro-RO"/>
        </w:rPr>
        <w:t>2.1.1.</w:t>
      </w:r>
      <w:r w:rsidR="00426C2A">
        <w:rPr>
          <w:rFonts w:ascii="Tahoma" w:hAnsi="Tahoma" w:cs="Tahoma"/>
          <w:lang w:val="ro-RO"/>
        </w:rPr>
        <w:t xml:space="preserve"> </w:t>
      </w:r>
      <w:r w:rsidRPr="00D222C0">
        <w:rPr>
          <w:rFonts w:ascii="Tahoma" w:hAnsi="Tahoma" w:cs="Tahoma"/>
          <w:lang w:val="ro-RO"/>
        </w:rPr>
        <w:t xml:space="preserve">Participanții Pieței </w:t>
      </w:r>
      <w:r w:rsidR="00067608" w:rsidRPr="00D41EC1">
        <w:rPr>
          <w:rFonts w:ascii="Tahoma" w:hAnsi="Tahoma" w:cs="Tahoma"/>
          <w:lang w:val="ro-RO"/>
        </w:rPr>
        <w:t>de energie electrică</w:t>
      </w:r>
      <w:r w:rsidR="00067608" w:rsidRPr="00067608">
        <w:rPr>
          <w:rFonts w:ascii="Tahoma" w:hAnsi="Tahoma" w:cs="Tahoma"/>
          <w:lang w:val="ro-RO"/>
        </w:rPr>
        <w:t xml:space="preserve"> </w:t>
      </w:r>
      <w:r w:rsidRPr="00D222C0">
        <w:rPr>
          <w:rFonts w:ascii="Tahoma" w:hAnsi="Tahoma" w:cs="Tahoma"/>
          <w:lang w:val="ro-RO"/>
        </w:rPr>
        <w:t>pentru Ziua Următoare;</w:t>
      </w:r>
    </w:p>
    <w:p w14:paraId="05BC32D1" w14:textId="49DE4A3D" w:rsidR="00E35AF6" w:rsidRPr="00D222C0" w:rsidRDefault="00E35AF6" w:rsidP="00E35AF6">
      <w:pPr>
        <w:spacing w:before="120" w:line="276" w:lineRule="auto"/>
        <w:jc w:val="both"/>
        <w:rPr>
          <w:rFonts w:ascii="Tahoma" w:hAnsi="Tahoma" w:cs="Tahoma"/>
          <w:lang w:val="ro-RO"/>
        </w:rPr>
      </w:pPr>
      <w:r w:rsidRPr="00D222C0">
        <w:rPr>
          <w:rFonts w:ascii="Tahoma" w:hAnsi="Tahoma" w:cs="Tahoma"/>
          <w:lang w:val="ro-RO"/>
        </w:rPr>
        <w:t>2.1.2.</w:t>
      </w:r>
      <w:r w:rsidR="00426C2A">
        <w:rPr>
          <w:rFonts w:ascii="Tahoma" w:hAnsi="Tahoma" w:cs="Tahoma"/>
          <w:lang w:val="ro-RO"/>
        </w:rPr>
        <w:t xml:space="preserve"> </w:t>
      </w:r>
      <w:r w:rsidRPr="00D222C0">
        <w:rPr>
          <w:rFonts w:ascii="Tahoma" w:hAnsi="Tahoma" w:cs="Tahoma"/>
          <w:lang w:val="ro-RO"/>
        </w:rPr>
        <w:t xml:space="preserve">Operatorul Pieţei </w:t>
      </w:r>
      <w:r w:rsidR="00067608" w:rsidRPr="00F45181">
        <w:rPr>
          <w:rFonts w:ascii="Tahoma" w:hAnsi="Tahoma" w:cs="Tahoma"/>
          <w:lang w:val="ro-RO"/>
        </w:rPr>
        <w:t>de energie electrică</w:t>
      </w:r>
      <w:r w:rsidR="00067608" w:rsidRPr="00067608">
        <w:rPr>
          <w:rFonts w:ascii="Tahoma" w:hAnsi="Tahoma" w:cs="Tahoma"/>
          <w:lang w:val="ro-RO"/>
        </w:rPr>
        <w:t xml:space="preserve"> </w:t>
      </w:r>
      <w:r w:rsidRPr="00D222C0">
        <w:rPr>
          <w:rFonts w:ascii="Tahoma" w:hAnsi="Tahoma" w:cs="Tahoma"/>
          <w:lang w:val="ro-RO"/>
        </w:rPr>
        <w:t>pentru Ziua Următoare, OPEM S.R.L.;</w:t>
      </w:r>
    </w:p>
    <w:p w14:paraId="1FF633AD" w14:textId="23465CAA" w:rsidR="00E35AF6" w:rsidRPr="00D222C0" w:rsidRDefault="00E35AF6" w:rsidP="00E35AF6">
      <w:pPr>
        <w:spacing w:before="120" w:line="276" w:lineRule="auto"/>
        <w:jc w:val="both"/>
        <w:rPr>
          <w:rFonts w:ascii="Tahoma" w:hAnsi="Tahoma" w:cs="Tahoma"/>
          <w:lang w:val="ro-RO"/>
        </w:rPr>
      </w:pPr>
      <w:r w:rsidRPr="00D222C0">
        <w:rPr>
          <w:rFonts w:ascii="Tahoma" w:hAnsi="Tahoma" w:cs="Tahoma"/>
          <w:lang w:val="ro-RO"/>
        </w:rPr>
        <w:t>2.1.3.</w:t>
      </w:r>
      <w:r w:rsidR="00426C2A">
        <w:rPr>
          <w:rFonts w:ascii="Tahoma" w:hAnsi="Tahoma" w:cs="Tahoma"/>
          <w:lang w:val="ro-RO"/>
        </w:rPr>
        <w:t xml:space="preserve"> </w:t>
      </w:r>
      <w:r w:rsidRPr="00D222C0">
        <w:rPr>
          <w:rFonts w:ascii="Tahoma" w:hAnsi="Tahoma" w:cs="Tahoma"/>
          <w:lang w:val="ro-RO"/>
        </w:rPr>
        <w:t>Operatorilor de sistem</w:t>
      </w:r>
      <w:r w:rsidR="00807594">
        <w:rPr>
          <w:rFonts w:ascii="Tahoma" w:hAnsi="Tahoma" w:cs="Tahoma"/>
          <w:lang w:val="ro-RO"/>
        </w:rPr>
        <w:t>;</w:t>
      </w:r>
    </w:p>
    <w:p w14:paraId="43292CB8" w14:textId="5D5DB64E" w:rsidR="00E35AF6" w:rsidRPr="00D222C0" w:rsidRDefault="00E35AF6" w:rsidP="00E35AF6">
      <w:pPr>
        <w:spacing w:before="120" w:line="276" w:lineRule="auto"/>
        <w:jc w:val="both"/>
        <w:rPr>
          <w:rFonts w:ascii="Tahoma" w:hAnsi="Tahoma" w:cs="Tahoma"/>
          <w:bCs/>
          <w:lang w:val="ro-RO"/>
        </w:rPr>
      </w:pPr>
      <w:r w:rsidRPr="00D222C0">
        <w:rPr>
          <w:rFonts w:ascii="Tahoma" w:hAnsi="Tahoma" w:cs="Tahoma"/>
          <w:lang w:val="ro-RO"/>
        </w:rPr>
        <w:t>2.2.</w:t>
      </w:r>
      <w:r w:rsidR="00426C2A">
        <w:rPr>
          <w:rFonts w:ascii="Tahoma" w:hAnsi="Tahoma" w:cs="Tahoma"/>
          <w:lang w:val="ro-RO"/>
        </w:rPr>
        <w:t xml:space="preserve">  </w:t>
      </w:r>
      <w:r w:rsidRPr="00D222C0">
        <w:rPr>
          <w:rFonts w:ascii="Tahoma" w:hAnsi="Tahoma" w:cs="Tahoma"/>
          <w:bCs/>
          <w:lang w:val="ro-RO"/>
        </w:rPr>
        <w:t xml:space="preserve">Procedura </w:t>
      </w:r>
      <w:r w:rsidRPr="00D222C0">
        <w:rPr>
          <w:rFonts w:ascii="Tahoma" w:hAnsi="Tahoma" w:cs="Tahoma"/>
          <w:lang w:val="ro-RO"/>
        </w:rPr>
        <w:t>priveşte</w:t>
      </w:r>
      <w:r w:rsidRPr="00D222C0">
        <w:rPr>
          <w:rFonts w:ascii="Tahoma" w:hAnsi="Tahoma" w:cs="Tahoma"/>
          <w:bCs/>
          <w:lang w:val="ro-RO"/>
        </w:rPr>
        <w:t xml:space="preserve"> detalierea cadrului de organizare și funcţionare a </w:t>
      </w:r>
      <w:r w:rsidRPr="00D222C0">
        <w:rPr>
          <w:rFonts w:ascii="Tahoma" w:hAnsi="Tahoma" w:cs="Tahoma"/>
          <w:lang w:val="ro-RO"/>
        </w:rPr>
        <w:t xml:space="preserve">Pieţei </w:t>
      </w:r>
      <w:r w:rsidRPr="00D222C0">
        <w:rPr>
          <w:rFonts w:ascii="Tahoma" w:hAnsi="Tahoma" w:cs="Tahoma"/>
          <w:bCs/>
          <w:lang w:val="ro-RO"/>
        </w:rPr>
        <w:t>energie</w:t>
      </w:r>
      <w:r w:rsidR="00EB398C">
        <w:rPr>
          <w:rFonts w:ascii="Tahoma" w:hAnsi="Tahoma" w:cs="Tahoma"/>
          <w:bCs/>
          <w:lang w:val="ro-RO"/>
        </w:rPr>
        <w:t>i</w:t>
      </w:r>
      <w:r w:rsidRPr="00D222C0">
        <w:rPr>
          <w:rFonts w:ascii="Tahoma" w:hAnsi="Tahoma" w:cs="Tahoma"/>
          <w:lang w:val="ro-RO"/>
        </w:rPr>
        <w:t xml:space="preserve"> electric</w:t>
      </w:r>
      <w:r w:rsidR="00EB398C">
        <w:rPr>
          <w:rFonts w:ascii="Tahoma" w:hAnsi="Tahoma" w:cs="Tahoma"/>
          <w:lang w:val="ro-RO"/>
        </w:rPr>
        <w:t>e pentru Ziua Următoare</w:t>
      </w:r>
      <w:r w:rsidR="00807594">
        <w:rPr>
          <w:rFonts w:ascii="Tahoma" w:hAnsi="Tahoma" w:cs="Tahoma"/>
          <w:bCs/>
          <w:lang w:val="ro-RO"/>
        </w:rPr>
        <w:t>;</w:t>
      </w:r>
    </w:p>
    <w:p w14:paraId="4832AD98" w14:textId="2A318D39" w:rsidR="009866A4" w:rsidRPr="00067608" w:rsidRDefault="009B229D" w:rsidP="0022084D">
      <w:pPr>
        <w:spacing w:before="120" w:line="276" w:lineRule="auto"/>
        <w:jc w:val="both"/>
        <w:rPr>
          <w:rFonts w:ascii="Tahoma" w:hAnsi="Tahoma" w:cs="Tahoma"/>
          <w:lang w:val="ro-RO"/>
        </w:rPr>
      </w:pPr>
      <w:r w:rsidRPr="00067608">
        <w:rPr>
          <w:rFonts w:ascii="Tahoma" w:hAnsi="Tahoma" w:cs="Tahoma"/>
          <w:bCs/>
          <w:lang w:val="ro-RO"/>
        </w:rPr>
        <w:t>2</w:t>
      </w:r>
      <w:bookmarkStart w:id="7" w:name="_Hlk163542718"/>
      <w:r w:rsidRPr="00067608">
        <w:rPr>
          <w:rFonts w:ascii="Tahoma" w:hAnsi="Tahoma" w:cs="Tahoma"/>
          <w:bCs/>
          <w:lang w:val="ro-RO"/>
        </w:rPr>
        <w:t>.3.</w:t>
      </w:r>
      <w:r w:rsidR="00426C2A">
        <w:rPr>
          <w:rFonts w:ascii="Tahoma" w:hAnsi="Tahoma" w:cs="Tahoma"/>
          <w:bCs/>
          <w:lang w:val="ro-RO"/>
        </w:rPr>
        <w:t xml:space="preserve">  </w:t>
      </w:r>
      <w:r w:rsidR="007B3D90" w:rsidRPr="00067608">
        <w:rPr>
          <w:rFonts w:ascii="Tahoma" w:hAnsi="Tahoma" w:cs="Tahoma"/>
          <w:lang w:val="ro-RO"/>
        </w:rPr>
        <w:t xml:space="preserve">Toate aspectele legate de participarea pe PZU se raportează la ore </w:t>
      </w:r>
      <w:r w:rsidR="00B12EF5" w:rsidRPr="00067608">
        <w:rPr>
          <w:rFonts w:ascii="Tahoma" w:hAnsi="Tahoma" w:cs="Tahoma"/>
          <w:lang w:val="ro-RO"/>
        </w:rPr>
        <w:t>E</w:t>
      </w:r>
      <w:r w:rsidR="007B3D90" w:rsidRPr="00067608">
        <w:rPr>
          <w:rFonts w:ascii="Tahoma" w:hAnsi="Tahoma" w:cs="Tahoma"/>
          <w:lang w:val="ro-RO"/>
        </w:rPr>
        <w:t>ET</w:t>
      </w:r>
      <w:r w:rsidR="00B12EF5" w:rsidRPr="00067608">
        <w:rPr>
          <w:rFonts w:ascii="Tahoma" w:hAnsi="Tahoma" w:cs="Tahoma"/>
          <w:lang w:val="ro-RO"/>
        </w:rPr>
        <w:t xml:space="preserve"> (East European Time)</w:t>
      </w:r>
      <w:r w:rsidR="007B3D90" w:rsidRPr="00067608">
        <w:rPr>
          <w:rFonts w:ascii="Tahoma" w:hAnsi="Tahoma" w:cs="Tahoma"/>
          <w:lang w:val="ro-RO"/>
        </w:rPr>
        <w:t>.</w:t>
      </w:r>
    </w:p>
    <w:bookmarkEnd w:id="7"/>
    <w:p w14:paraId="5B3A73D6" w14:textId="77777777" w:rsidR="009866A4" w:rsidRPr="00A232A6" w:rsidRDefault="009866A4" w:rsidP="0022084D">
      <w:pPr>
        <w:tabs>
          <w:tab w:val="left" w:pos="142"/>
        </w:tabs>
        <w:spacing w:before="120" w:line="276" w:lineRule="auto"/>
        <w:ind w:left="142" w:hanging="142"/>
        <w:jc w:val="both"/>
        <w:rPr>
          <w:rFonts w:ascii="Tahoma" w:hAnsi="Tahoma" w:cs="Tahoma"/>
          <w:lang w:val="ro-RO"/>
        </w:rPr>
      </w:pPr>
    </w:p>
    <w:p w14:paraId="6C7ACDDA" w14:textId="10099B3D" w:rsidR="009866A4" w:rsidRDefault="009866A4" w:rsidP="0022084D">
      <w:pPr>
        <w:pStyle w:val="Heading1"/>
        <w:spacing w:before="120" w:after="0" w:line="276" w:lineRule="auto"/>
      </w:pPr>
      <w:bookmarkStart w:id="8" w:name="_Toc399974740"/>
      <w:bookmarkStart w:id="9" w:name="_Toc509899380"/>
      <w:bookmarkStart w:id="10" w:name="_Toc173248421"/>
      <w:r w:rsidRPr="00A232A6">
        <w:t>3.</w:t>
      </w:r>
      <w:r w:rsidR="00426C2A">
        <w:t xml:space="preserve"> </w:t>
      </w:r>
      <w:r w:rsidRPr="00A232A6">
        <w:t xml:space="preserve"> ACRONIME</w:t>
      </w:r>
      <w:bookmarkEnd w:id="8"/>
      <w:bookmarkEnd w:id="9"/>
      <w:bookmarkEnd w:id="10"/>
    </w:p>
    <w:p w14:paraId="720282D5" w14:textId="30D80DFE" w:rsidR="00E9228F" w:rsidRPr="00E9228F" w:rsidRDefault="00426C2A" w:rsidP="00E9228F">
      <w:pPr>
        <w:rPr>
          <w:lang w:val="ro-RO"/>
        </w:rPr>
      </w:pPr>
      <w:r>
        <w:rPr>
          <w:lang w:val="ro-RO"/>
        </w:rPr>
        <w:t xml:space="preserve"> </w:t>
      </w:r>
      <w:r w:rsidR="00E9228F">
        <w:rPr>
          <w:lang w:val="ro-RO"/>
        </w:rPr>
        <w:t xml:space="preserve"> </w:t>
      </w:r>
    </w:p>
    <w:tbl>
      <w:tblPr>
        <w:tblStyle w:val="TableGrid"/>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7"/>
        <w:gridCol w:w="360"/>
        <w:gridCol w:w="7735"/>
      </w:tblGrid>
      <w:tr w:rsidR="005A5D63" w:rsidRPr="00CA0320" w14:paraId="2A754BAA" w14:textId="77777777" w:rsidTr="00FD7DED">
        <w:trPr>
          <w:trHeight w:val="165"/>
        </w:trPr>
        <w:tc>
          <w:tcPr>
            <w:tcW w:w="1427" w:type="dxa"/>
          </w:tcPr>
          <w:p w14:paraId="752D4E13" w14:textId="77777777" w:rsidR="005A5D63" w:rsidRPr="00A232A6" w:rsidRDefault="005A5D63" w:rsidP="0022084D">
            <w:pPr>
              <w:spacing w:before="120" w:line="276" w:lineRule="auto"/>
              <w:ind w:right="45"/>
              <w:rPr>
                <w:rFonts w:ascii="Tahoma" w:hAnsi="Tahoma" w:cs="Tahoma"/>
                <w:lang w:val="ro-RO"/>
              </w:rPr>
            </w:pPr>
            <w:bookmarkStart w:id="11" w:name="_Hlk102557846"/>
            <w:r>
              <w:rPr>
                <w:rFonts w:ascii="Tahoma" w:hAnsi="Tahoma" w:cs="Tahoma"/>
                <w:lang w:val="ro-RO"/>
              </w:rPr>
              <w:t>ANRE</w:t>
            </w:r>
          </w:p>
        </w:tc>
        <w:tc>
          <w:tcPr>
            <w:tcW w:w="360" w:type="dxa"/>
          </w:tcPr>
          <w:p w14:paraId="66191AA6" w14:textId="77777777" w:rsidR="005A5D63" w:rsidRPr="009006CF" w:rsidRDefault="005A5D63" w:rsidP="0022084D">
            <w:pPr>
              <w:spacing w:before="120" w:line="276" w:lineRule="auto"/>
              <w:ind w:right="45"/>
              <w:jc w:val="center"/>
              <w:rPr>
                <w:rFonts w:ascii="Tahoma" w:hAnsi="Tahoma" w:cs="Tahoma"/>
                <w:lang w:val="ro-RO"/>
              </w:rPr>
            </w:pPr>
            <w:r>
              <w:rPr>
                <w:rFonts w:ascii="Tahoma" w:hAnsi="Tahoma" w:cs="Tahoma"/>
                <w:lang w:val="ro-RO"/>
              </w:rPr>
              <w:t>-</w:t>
            </w:r>
          </w:p>
        </w:tc>
        <w:tc>
          <w:tcPr>
            <w:tcW w:w="7735" w:type="dxa"/>
          </w:tcPr>
          <w:p w14:paraId="6C2033EF" w14:textId="48C12EB3" w:rsidR="005A5D63" w:rsidRPr="009006CF" w:rsidRDefault="000F0D6D" w:rsidP="0022084D">
            <w:pPr>
              <w:spacing w:before="120" w:line="276" w:lineRule="auto"/>
              <w:ind w:right="45"/>
              <w:jc w:val="both"/>
              <w:rPr>
                <w:rFonts w:ascii="Tahoma" w:hAnsi="Tahoma" w:cs="Tahoma"/>
                <w:lang w:val="ro-RO"/>
              </w:rPr>
            </w:pPr>
            <w:r w:rsidRPr="000F0D6D">
              <w:rPr>
                <w:rFonts w:ascii="Tahoma" w:hAnsi="Tahoma" w:cs="Tahoma"/>
                <w:lang w:val="ro-RO"/>
              </w:rPr>
              <w:t>Agenția Națională pentru Reglementare în Energetică a Republicii Moldova</w:t>
            </w:r>
            <w:r w:rsidR="00E946CE">
              <w:rPr>
                <w:rFonts w:ascii="Tahoma" w:hAnsi="Tahoma" w:cs="Tahoma"/>
                <w:lang w:val="ro-RO"/>
              </w:rPr>
              <w:t>;</w:t>
            </w:r>
          </w:p>
        </w:tc>
      </w:tr>
      <w:tr w:rsidR="00326667" w:rsidRPr="00A232A6" w14:paraId="6DDF8DAC" w14:textId="77777777" w:rsidTr="00FD7DED">
        <w:trPr>
          <w:trHeight w:val="165"/>
        </w:trPr>
        <w:tc>
          <w:tcPr>
            <w:tcW w:w="1427" w:type="dxa"/>
          </w:tcPr>
          <w:p w14:paraId="70E48BB3" w14:textId="0AA6E21B" w:rsidR="00326667" w:rsidRPr="009006CF" w:rsidRDefault="00B12EF5" w:rsidP="00326667">
            <w:pPr>
              <w:spacing w:before="120" w:line="276" w:lineRule="auto"/>
              <w:ind w:right="45"/>
              <w:rPr>
                <w:rFonts w:ascii="Tahoma" w:hAnsi="Tahoma" w:cs="Tahoma"/>
                <w:lang w:val="ro-RO"/>
              </w:rPr>
            </w:pPr>
            <w:r>
              <w:rPr>
                <w:rFonts w:ascii="Tahoma" w:hAnsi="Tahoma" w:cs="Tahoma"/>
                <w:lang w:val="ro-RO"/>
              </w:rPr>
              <w:t>E</w:t>
            </w:r>
            <w:r w:rsidR="00326667" w:rsidRPr="00A232A6">
              <w:rPr>
                <w:rFonts w:ascii="Tahoma" w:hAnsi="Tahoma" w:cs="Tahoma"/>
                <w:lang w:val="ro-RO"/>
              </w:rPr>
              <w:t>ET</w:t>
            </w:r>
          </w:p>
        </w:tc>
        <w:tc>
          <w:tcPr>
            <w:tcW w:w="360" w:type="dxa"/>
          </w:tcPr>
          <w:p w14:paraId="0AD05528"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tcPr>
          <w:p w14:paraId="755F8E35" w14:textId="1B5E3268" w:rsidR="00326667" w:rsidRPr="00D0321A" w:rsidRDefault="00326667" w:rsidP="00326667">
            <w:pPr>
              <w:spacing w:before="120" w:line="276" w:lineRule="auto"/>
              <w:ind w:right="45"/>
              <w:jc w:val="both"/>
              <w:rPr>
                <w:rFonts w:ascii="Tahoma" w:hAnsi="Tahoma" w:cs="Tahoma"/>
                <w:lang w:val="ro-RO"/>
              </w:rPr>
            </w:pPr>
            <w:r w:rsidRPr="00D0321A">
              <w:rPr>
                <w:rFonts w:ascii="Tahoma" w:hAnsi="Tahoma" w:cs="Tahoma"/>
                <w:bCs/>
                <w:lang w:val="ro-RO"/>
              </w:rPr>
              <w:t xml:space="preserve">Ora Europei </w:t>
            </w:r>
            <w:r w:rsidR="005D02CF">
              <w:rPr>
                <w:rFonts w:ascii="Tahoma" w:hAnsi="Tahoma" w:cs="Tahoma"/>
                <w:bCs/>
                <w:lang w:val="ro-RO"/>
              </w:rPr>
              <w:t>Răsăritene</w:t>
            </w:r>
            <w:r w:rsidRPr="00D0321A">
              <w:rPr>
                <w:rFonts w:ascii="Tahoma" w:hAnsi="Tahoma" w:cs="Tahoma"/>
                <w:bCs/>
                <w:lang w:val="ro-RO"/>
              </w:rPr>
              <w:t>;</w:t>
            </w:r>
          </w:p>
        </w:tc>
      </w:tr>
      <w:tr w:rsidR="00326667" w:rsidRPr="00ED1A20" w14:paraId="0354CA85" w14:textId="77777777" w:rsidTr="00FD7DED">
        <w:trPr>
          <w:trHeight w:val="165"/>
        </w:trPr>
        <w:tc>
          <w:tcPr>
            <w:tcW w:w="1427" w:type="dxa"/>
          </w:tcPr>
          <w:p w14:paraId="663D1986" w14:textId="3C23DFC3" w:rsidR="00326667" w:rsidRPr="00A232A6" w:rsidDel="000F332D" w:rsidRDefault="00326667" w:rsidP="00326667">
            <w:pPr>
              <w:spacing w:before="120" w:line="276" w:lineRule="auto"/>
              <w:ind w:right="45"/>
              <w:rPr>
                <w:rFonts w:ascii="Tahoma" w:hAnsi="Tahoma" w:cs="Tahoma"/>
                <w:lang w:val="ro-RO"/>
              </w:rPr>
            </w:pPr>
            <w:r w:rsidRPr="00A232A6">
              <w:rPr>
                <w:rFonts w:ascii="Tahoma" w:hAnsi="Tahoma" w:cs="Tahoma"/>
                <w:lang w:val="ro-RO"/>
              </w:rPr>
              <w:t>Euphemia</w:t>
            </w:r>
          </w:p>
        </w:tc>
        <w:tc>
          <w:tcPr>
            <w:tcW w:w="360" w:type="dxa"/>
          </w:tcPr>
          <w:p w14:paraId="51091F77" w14:textId="474C0006"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tcPr>
          <w:p w14:paraId="660906BF" w14:textId="07C0700A" w:rsidR="00326667" w:rsidRPr="00D0321A" w:rsidDel="00E24F01" w:rsidRDefault="00326667" w:rsidP="00326667">
            <w:pPr>
              <w:spacing w:before="120" w:line="276" w:lineRule="auto"/>
              <w:ind w:right="45"/>
              <w:jc w:val="both"/>
              <w:rPr>
                <w:rFonts w:ascii="Tahoma" w:hAnsi="Tahoma" w:cs="Tahoma"/>
                <w:lang w:val="ro-RO"/>
              </w:rPr>
            </w:pPr>
            <w:r w:rsidRPr="00D0321A">
              <w:rPr>
                <w:rFonts w:ascii="Tahoma" w:hAnsi="Tahoma" w:cs="Tahoma"/>
                <w:lang w:val="ro-RO"/>
              </w:rPr>
              <w:t xml:space="preserve">Pan-European Hybrid Electricity Market Integration Algorithm (algoritmul de </w:t>
            </w:r>
            <w:r w:rsidR="005D02CF">
              <w:rPr>
                <w:rFonts w:ascii="Tahoma" w:hAnsi="Tahoma" w:cs="Tahoma"/>
                <w:lang w:val="ro-RO"/>
              </w:rPr>
              <w:t>tranzacționare</w:t>
            </w:r>
            <w:r w:rsidR="005D02CF" w:rsidRPr="00D0321A">
              <w:rPr>
                <w:rFonts w:ascii="Tahoma" w:hAnsi="Tahoma" w:cs="Tahoma"/>
                <w:lang w:val="ro-RO"/>
              </w:rPr>
              <w:t xml:space="preserve"> </w:t>
            </w:r>
            <w:r w:rsidRPr="00D0321A">
              <w:rPr>
                <w:rFonts w:ascii="Tahoma" w:hAnsi="Tahoma" w:cs="Tahoma"/>
                <w:lang w:val="ro-RO"/>
              </w:rPr>
              <w:t>european);</w:t>
            </w:r>
          </w:p>
        </w:tc>
      </w:tr>
      <w:tr w:rsidR="00326667" w:rsidRPr="00CA0320" w14:paraId="4BE528E5" w14:textId="77777777" w:rsidTr="00FD7DED">
        <w:trPr>
          <w:trHeight w:val="276"/>
        </w:trPr>
        <w:tc>
          <w:tcPr>
            <w:tcW w:w="1427" w:type="dxa"/>
          </w:tcPr>
          <w:p w14:paraId="551C8713" w14:textId="17B1CA80" w:rsidR="00326667" w:rsidRPr="009006CF" w:rsidRDefault="00326667" w:rsidP="00326667">
            <w:pPr>
              <w:spacing w:before="120" w:line="276" w:lineRule="auto"/>
              <w:ind w:right="45"/>
              <w:rPr>
                <w:rFonts w:ascii="Tahoma" w:hAnsi="Tahoma" w:cs="Tahoma"/>
                <w:lang w:val="ro-RO"/>
              </w:rPr>
            </w:pPr>
            <w:r w:rsidRPr="00A232A6">
              <w:rPr>
                <w:rFonts w:ascii="Tahoma" w:hAnsi="Tahoma" w:cs="Tahoma"/>
                <w:lang w:val="ro-RO"/>
              </w:rPr>
              <w:t>OPEE</w:t>
            </w:r>
          </w:p>
        </w:tc>
        <w:tc>
          <w:tcPr>
            <w:tcW w:w="360" w:type="dxa"/>
          </w:tcPr>
          <w:p w14:paraId="4276D7E4"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tcPr>
          <w:p w14:paraId="6445268F" w14:textId="76F9CB51" w:rsidR="00326667" w:rsidRPr="009006CF" w:rsidRDefault="00326667" w:rsidP="00326667">
            <w:pPr>
              <w:spacing w:before="120" w:line="276" w:lineRule="auto"/>
              <w:ind w:right="45"/>
              <w:jc w:val="both"/>
              <w:rPr>
                <w:rFonts w:ascii="Tahoma" w:hAnsi="Tahoma" w:cs="Tahoma"/>
                <w:lang w:val="ro-RO"/>
              </w:rPr>
            </w:pPr>
            <w:r w:rsidRPr="009006CF">
              <w:rPr>
                <w:rFonts w:ascii="Tahoma" w:hAnsi="Tahoma" w:cs="Tahoma"/>
                <w:lang w:val="ro-RO"/>
              </w:rPr>
              <w:t>Operator</w:t>
            </w:r>
            <w:r w:rsidR="00DC7046">
              <w:rPr>
                <w:rFonts w:ascii="Tahoma" w:hAnsi="Tahoma" w:cs="Tahoma"/>
                <w:lang w:val="ro-RO"/>
              </w:rPr>
              <w:t>ul</w:t>
            </w:r>
            <w:r w:rsidRPr="009006CF">
              <w:rPr>
                <w:rFonts w:ascii="Tahoma" w:hAnsi="Tahoma" w:cs="Tahoma"/>
                <w:lang w:val="ro-RO"/>
              </w:rPr>
              <w:t xml:space="preserve"> Pieței de Energie Electrică</w:t>
            </w:r>
            <w:r w:rsidR="00426B8D">
              <w:rPr>
                <w:rFonts w:ascii="Tahoma" w:hAnsi="Tahoma" w:cs="Tahoma"/>
                <w:lang w:val="ro-RO"/>
              </w:rPr>
              <w:t xml:space="preserve"> </w:t>
            </w:r>
            <w:r w:rsidR="00B510F7">
              <w:rPr>
                <w:rFonts w:ascii="Tahoma" w:hAnsi="Tahoma" w:cs="Tahoma"/>
                <w:lang w:val="ro-RO"/>
              </w:rPr>
              <w:t xml:space="preserve">M S.R.L. </w:t>
            </w:r>
            <w:r w:rsidR="00426B8D">
              <w:rPr>
                <w:rFonts w:ascii="Tahoma" w:hAnsi="Tahoma" w:cs="Tahoma"/>
                <w:lang w:val="ro-RO"/>
              </w:rPr>
              <w:t>(OPEM S.R.L.)</w:t>
            </w:r>
            <w:r w:rsidRPr="009006CF">
              <w:rPr>
                <w:rFonts w:ascii="Tahoma" w:hAnsi="Tahoma" w:cs="Tahoma"/>
                <w:lang w:val="ro-RO"/>
              </w:rPr>
              <w:t>;</w:t>
            </w:r>
          </w:p>
        </w:tc>
      </w:tr>
      <w:tr w:rsidR="00326667" w:rsidRPr="00A232A6" w14:paraId="6A95E5B4" w14:textId="77777777" w:rsidTr="00FD7DED">
        <w:trPr>
          <w:trHeight w:val="165"/>
        </w:trPr>
        <w:tc>
          <w:tcPr>
            <w:tcW w:w="1427" w:type="dxa"/>
          </w:tcPr>
          <w:p w14:paraId="315EB714" w14:textId="550869BC" w:rsidR="00326667" w:rsidRPr="00A232A6" w:rsidRDefault="00326667" w:rsidP="00326667">
            <w:pPr>
              <w:spacing w:before="120" w:line="276" w:lineRule="auto"/>
              <w:ind w:right="45"/>
              <w:rPr>
                <w:rFonts w:ascii="Tahoma" w:hAnsi="Tahoma" w:cs="Tahoma"/>
                <w:lang w:val="ro-RO"/>
              </w:rPr>
            </w:pPr>
            <w:r w:rsidRPr="00A232A6">
              <w:rPr>
                <w:rFonts w:ascii="Tahoma" w:hAnsi="Tahoma" w:cs="Tahoma"/>
                <w:lang w:val="ro-RO"/>
              </w:rPr>
              <w:t>O</w:t>
            </w:r>
            <w:r w:rsidR="000F0D6D">
              <w:rPr>
                <w:rFonts w:ascii="Tahoma" w:hAnsi="Tahoma" w:cs="Tahoma"/>
                <w:lang w:val="ro-RO"/>
              </w:rPr>
              <w:t>ST</w:t>
            </w:r>
          </w:p>
        </w:tc>
        <w:tc>
          <w:tcPr>
            <w:tcW w:w="360" w:type="dxa"/>
          </w:tcPr>
          <w:p w14:paraId="19A24499"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tcPr>
          <w:p w14:paraId="012E5C41" w14:textId="2E5144D2" w:rsidR="00326667" w:rsidRPr="009006CF" w:rsidRDefault="000F0D6D" w:rsidP="00326667">
            <w:pPr>
              <w:spacing w:before="120" w:line="276" w:lineRule="auto"/>
              <w:ind w:right="45"/>
              <w:jc w:val="both"/>
              <w:rPr>
                <w:rFonts w:ascii="Tahoma" w:hAnsi="Tahoma" w:cs="Tahoma"/>
                <w:lang w:val="ro-RO"/>
              </w:rPr>
            </w:pPr>
            <w:r w:rsidRPr="000F0D6D">
              <w:rPr>
                <w:rFonts w:ascii="Tahoma" w:hAnsi="Tahoma" w:cs="Tahoma"/>
                <w:lang w:val="ro-RO"/>
              </w:rPr>
              <w:t>Operatorul Sistemului de Transport</w:t>
            </w:r>
            <w:r w:rsidR="00326667" w:rsidRPr="009006CF">
              <w:rPr>
                <w:rFonts w:ascii="Tahoma" w:hAnsi="Tahoma" w:cs="Tahoma"/>
                <w:lang w:val="ro-RO"/>
              </w:rPr>
              <w:t>;</w:t>
            </w:r>
          </w:p>
        </w:tc>
      </w:tr>
      <w:tr w:rsidR="00326667" w:rsidRPr="00CA0320" w14:paraId="2958182F" w14:textId="77777777" w:rsidTr="00FD7DED">
        <w:trPr>
          <w:trHeight w:val="159"/>
        </w:trPr>
        <w:tc>
          <w:tcPr>
            <w:tcW w:w="1427" w:type="dxa"/>
          </w:tcPr>
          <w:p w14:paraId="139A1E29" w14:textId="77777777" w:rsidR="00326667" w:rsidRPr="00A232A6" w:rsidRDefault="00326667" w:rsidP="00326667">
            <w:pPr>
              <w:spacing w:before="120" w:line="276" w:lineRule="auto"/>
              <w:ind w:right="45"/>
              <w:rPr>
                <w:rFonts w:ascii="Tahoma" w:hAnsi="Tahoma" w:cs="Tahoma"/>
                <w:lang w:val="ro-RO"/>
              </w:rPr>
            </w:pPr>
            <w:r w:rsidRPr="00A232A6">
              <w:rPr>
                <w:rFonts w:ascii="Tahoma" w:hAnsi="Tahoma" w:cs="Tahoma"/>
                <w:lang w:val="ro-RO"/>
              </w:rPr>
              <w:t>PIP</w:t>
            </w:r>
          </w:p>
        </w:tc>
        <w:tc>
          <w:tcPr>
            <w:tcW w:w="360" w:type="dxa"/>
          </w:tcPr>
          <w:p w14:paraId="1A83BBD3"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tcPr>
          <w:p w14:paraId="4AC95895" w14:textId="77777777" w:rsidR="00326667" w:rsidRPr="009006CF" w:rsidRDefault="00326667" w:rsidP="00326667">
            <w:pPr>
              <w:spacing w:before="120" w:line="276" w:lineRule="auto"/>
              <w:ind w:right="45"/>
              <w:jc w:val="both"/>
              <w:rPr>
                <w:rFonts w:ascii="Tahoma" w:hAnsi="Tahoma" w:cs="Tahoma"/>
                <w:lang w:val="ro-RO"/>
              </w:rPr>
            </w:pPr>
            <w:r w:rsidRPr="009006CF">
              <w:rPr>
                <w:rFonts w:ascii="Tahoma" w:hAnsi="Tahoma" w:cs="Tahoma"/>
                <w:lang w:val="ro-RO"/>
              </w:rPr>
              <w:t>Preţ de Închidere a Pieţei</w:t>
            </w:r>
            <w:r w:rsidRPr="00CA0320">
              <w:rPr>
                <w:rFonts w:ascii="Tahoma" w:hAnsi="Tahoma"/>
                <w:color w:val="000000"/>
                <w:lang w:val="it-IT"/>
              </w:rPr>
              <w:t>;</w:t>
            </w:r>
          </w:p>
        </w:tc>
      </w:tr>
      <w:tr w:rsidR="00326667" w:rsidRPr="00A232A6" w14:paraId="0FF74A46" w14:textId="77777777" w:rsidTr="00FD7DED">
        <w:trPr>
          <w:trHeight w:val="165"/>
        </w:trPr>
        <w:tc>
          <w:tcPr>
            <w:tcW w:w="1427" w:type="dxa"/>
          </w:tcPr>
          <w:p w14:paraId="33A48490" w14:textId="77777777" w:rsidR="00326667" w:rsidRPr="009006CF" w:rsidRDefault="00326667" w:rsidP="00326667">
            <w:pPr>
              <w:spacing w:before="120" w:line="276" w:lineRule="auto"/>
              <w:ind w:right="45"/>
              <w:rPr>
                <w:rFonts w:ascii="Tahoma" w:hAnsi="Tahoma" w:cs="Tahoma"/>
                <w:lang w:val="ro-RO"/>
              </w:rPr>
            </w:pPr>
            <w:r w:rsidRPr="00A232A6">
              <w:rPr>
                <w:rFonts w:ascii="Tahoma" w:hAnsi="Tahoma" w:cs="Tahoma"/>
                <w:lang w:val="ro-RO"/>
              </w:rPr>
              <w:t>PRE</w:t>
            </w:r>
          </w:p>
        </w:tc>
        <w:tc>
          <w:tcPr>
            <w:tcW w:w="360" w:type="dxa"/>
          </w:tcPr>
          <w:p w14:paraId="497E58B6"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tcPr>
          <w:p w14:paraId="0F1E1423" w14:textId="77777777" w:rsidR="00326667" w:rsidRPr="00A232A6" w:rsidRDefault="00326667" w:rsidP="00326667">
            <w:pPr>
              <w:spacing w:before="120" w:line="276" w:lineRule="auto"/>
              <w:ind w:right="45"/>
              <w:jc w:val="both"/>
              <w:rPr>
                <w:rFonts w:ascii="Tahoma" w:hAnsi="Tahoma" w:cs="Tahoma"/>
                <w:color w:val="000000"/>
                <w:lang w:eastAsia="en-US"/>
              </w:rPr>
            </w:pPr>
            <w:r w:rsidRPr="009006CF">
              <w:rPr>
                <w:rFonts w:ascii="Tahoma" w:hAnsi="Tahoma" w:cs="Tahoma"/>
                <w:color w:val="000000"/>
                <w:lang w:eastAsia="en-US"/>
              </w:rPr>
              <w:t>Parte Responsabilă</w:t>
            </w:r>
            <w:r w:rsidRPr="00A232A6">
              <w:rPr>
                <w:rFonts w:ascii="Tahoma" w:hAnsi="Tahoma" w:cs="Tahoma"/>
                <w:color w:val="000000"/>
                <w:lang w:eastAsia="en-US"/>
              </w:rPr>
              <w:t xml:space="preserve"> cu Echilibrarea;</w:t>
            </w:r>
          </w:p>
        </w:tc>
      </w:tr>
      <w:tr w:rsidR="009619B0" w:rsidRPr="00A232A6" w14:paraId="5538358E" w14:textId="77777777" w:rsidTr="00FD7DED">
        <w:trPr>
          <w:trHeight w:val="165"/>
        </w:trPr>
        <w:tc>
          <w:tcPr>
            <w:tcW w:w="1427" w:type="dxa"/>
          </w:tcPr>
          <w:p w14:paraId="7EC23B82" w14:textId="15807B7D" w:rsidR="009619B0" w:rsidRPr="00A232A6" w:rsidRDefault="009619B0" w:rsidP="00326667">
            <w:pPr>
              <w:spacing w:before="120" w:line="276" w:lineRule="auto"/>
              <w:ind w:right="45"/>
              <w:rPr>
                <w:rFonts w:ascii="Tahoma" w:hAnsi="Tahoma" w:cs="Tahoma"/>
                <w:lang w:val="ro-RO"/>
              </w:rPr>
            </w:pPr>
            <w:r>
              <w:rPr>
                <w:rFonts w:ascii="Tahoma" w:hAnsi="Tahoma" w:cs="Tahoma"/>
                <w:lang w:val="ro-RO"/>
              </w:rPr>
              <w:t>PRE-PZU</w:t>
            </w:r>
          </w:p>
        </w:tc>
        <w:tc>
          <w:tcPr>
            <w:tcW w:w="360" w:type="dxa"/>
          </w:tcPr>
          <w:p w14:paraId="7C71DDD6" w14:textId="3FF36516" w:rsidR="009619B0" w:rsidRPr="009006CF" w:rsidRDefault="009619B0" w:rsidP="00326667">
            <w:pPr>
              <w:spacing w:before="120" w:line="276" w:lineRule="auto"/>
              <w:ind w:right="45"/>
              <w:jc w:val="center"/>
              <w:rPr>
                <w:rFonts w:ascii="Tahoma" w:hAnsi="Tahoma" w:cs="Tahoma"/>
                <w:lang w:val="ro-RO"/>
              </w:rPr>
            </w:pPr>
            <w:r>
              <w:rPr>
                <w:rFonts w:ascii="Tahoma" w:hAnsi="Tahoma" w:cs="Tahoma"/>
                <w:lang w:val="ro-RO"/>
              </w:rPr>
              <w:t>-</w:t>
            </w:r>
          </w:p>
        </w:tc>
        <w:tc>
          <w:tcPr>
            <w:tcW w:w="7735" w:type="dxa"/>
          </w:tcPr>
          <w:p w14:paraId="3758656F" w14:textId="0842C379" w:rsidR="009619B0" w:rsidRPr="009006CF" w:rsidRDefault="009619B0" w:rsidP="00326667">
            <w:pPr>
              <w:spacing w:before="120" w:line="276" w:lineRule="auto"/>
              <w:ind w:right="45"/>
              <w:jc w:val="both"/>
              <w:rPr>
                <w:rFonts w:ascii="Tahoma" w:hAnsi="Tahoma" w:cs="Tahoma"/>
                <w:color w:val="000000"/>
                <w:lang w:eastAsia="en-US"/>
              </w:rPr>
            </w:pPr>
            <w:r w:rsidRPr="009006CF">
              <w:rPr>
                <w:rFonts w:ascii="Tahoma" w:hAnsi="Tahoma" w:cs="Tahoma"/>
                <w:color w:val="000000"/>
                <w:lang w:eastAsia="en-US"/>
              </w:rPr>
              <w:t>Parte Responsabilă</w:t>
            </w:r>
            <w:r w:rsidRPr="00A232A6">
              <w:rPr>
                <w:rFonts w:ascii="Tahoma" w:hAnsi="Tahoma" w:cs="Tahoma"/>
                <w:color w:val="000000"/>
                <w:lang w:eastAsia="en-US"/>
              </w:rPr>
              <w:t xml:space="preserve"> cu Echilibrarea</w:t>
            </w:r>
            <w:r>
              <w:rPr>
                <w:rFonts w:ascii="Tahoma" w:hAnsi="Tahoma" w:cs="Tahoma"/>
                <w:color w:val="000000"/>
                <w:lang w:eastAsia="en-US"/>
              </w:rPr>
              <w:t xml:space="preserve"> constituită de OPEM S.R.L.</w:t>
            </w:r>
            <w:r w:rsidR="000756D4">
              <w:rPr>
                <w:rFonts w:ascii="Tahoma" w:hAnsi="Tahoma" w:cs="Tahoma"/>
                <w:color w:val="000000"/>
                <w:lang w:eastAsia="en-US"/>
              </w:rPr>
              <w:t xml:space="preserve"> pentru PZU</w:t>
            </w:r>
            <w:r>
              <w:rPr>
                <w:rFonts w:ascii="Tahoma" w:hAnsi="Tahoma" w:cs="Tahoma"/>
                <w:color w:val="000000"/>
                <w:lang w:eastAsia="en-US"/>
              </w:rPr>
              <w:t>;</w:t>
            </w:r>
          </w:p>
        </w:tc>
      </w:tr>
      <w:tr w:rsidR="00326667" w:rsidRPr="00A232A6" w14:paraId="06F6BA99" w14:textId="77777777" w:rsidTr="00FD7DED">
        <w:trPr>
          <w:trHeight w:val="159"/>
        </w:trPr>
        <w:tc>
          <w:tcPr>
            <w:tcW w:w="1427" w:type="dxa"/>
          </w:tcPr>
          <w:p w14:paraId="1CE924D1" w14:textId="77777777" w:rsidR="00326667" w:rsidRPr="00A232A6" w:rsidRDefault="00326667" w:rsidP="00326667">
            <w:pPr>
              <w:spacing w:before="120" w:line="276" w:lineRule="auto"/>
              <w:ind w:right="45"/>
              <w:rPr>
                <w:rFonts w:ascii="Tahoma" w:hAnsi="Tahoma" w:cs="Tahoma"/>
                <w:lang w:val="ro-RO"/>
              </w:rPr>
            </w:pPr>
            <w:r w:rsidRPr="00A232A6">
              <w:rPr>
                <w:rFonts w:ascii="Tahoma" w:hAnsi="Tahoma" w:cs="Tahoma"/>
                <w:lang w:val="ro-RO"/>
              </w:rPr>
              <w:t>PZU</w:t>
            </w:r>
          </w:p>
        </w:tc>
        <w:tc>
          <w:tcPr>
            <w:tcW w:w="360" w:type="dxa"/>
          </w:tcPr>
          <w:p w14:paraId="3736210C"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tcPr>
          <w:p w14:paraId="329E88E6" w14:textId="6C661147" w:rsidR="00326667" w:rsidRPr="009006CF" w:rsidRDefault="00326667" w:rsidP="00326667">
            <w:pPr>
              <w:spacing w:before="120" w:line="276" w:lineRule="auto"/>
              <w:ind w:right="45"/>
              <w:jc w:val="both"/>
              <w:rPr>
                <w:rFonts w:ascii="Tahoma" w:hAnsi="Tahoma" w:cs="Tahoma"/>
                <w:lang w:val="ro-RO"/>
              </w:rPr>
            </w:pPr>
            <w:r w:rsidRPr="009006CF">
              <w:rPr>
                <w:rFonts w:ascii="Tahoma" w:hAnsi="Tahoma" w:cs="Tahoma"/>
                <w:color w:val="000000"/>
                <w:lang w:eastAsia="en-US"/>
              </w:rPr>
              <w:t xml:space="preserve">Piaţa </w:t>
            </w:r>
            <w:r w:rsidR="00747A1F">
              <w:rPr>
                <w:rFonts w:ascii="Tahoma" w:hAnsi="Tahoma" w:cs="Tahoma"/>
                <w:color w:val="000000"/>
                <w:lang w:eastAsia="en-US"/>
              </w:rPr>
              <w:t xml:space="preserve">de energie electrică </w:t>
            </w:r>
            <w:r w:rsidRPr="009006CF">
              <w:rPr>
                <w:rFonts w:ascii="Tahoma" w:hAnsi="Tahoma" w:cs="Tahoma"/>
                <w:color w:val="000000"/>
                <w:lang w:eastAsia="en-US"/>
              </w:rPr>
              <w:t>pentru Ziua Următoare;</w:t>
            </w:r>
          </w:p>
        </w:tc>
      </w:tr>
      <w:tr w:rsidR="00770B41" w:rsidRPr="00A232A6" w14:paraId="181553E1" w14:textId="77777777" w:rsidTr="006150A3">
        <w:trPr>
          <w:trHeight w:val="499"/>
        </w:trPr>
        <w:tc>
          <w:tcPr>
            <w:tcW w:w="1427" w:type="dxa"/>
          </w:tcPr>
          <w:p w14:paraId="3DE959F5" w14:textId="0F04802D" w:rsidR="00770B41" w:rsidRPr="00A232A6" w:rsidRDefault="00770B41" w:rsidP="00326667">
            <w:pPr>
              <w:spacing w:before="120" w:line="276" w:lineRule="auto"/>
              <w:ind w:right="45"/>
              <w:rPr>
                <w:rFonts w:ascii="Tahoma" w:hAnsi="Tahoma" w:cs="Tahoma"/>
                <w:lang w:val="ro-RO"/>
              </w:rPr>
            </w:pPr>
            <w:r>
              <w:rPr>
                <w:rFonts w:ascii="Tahoma" w:hAnsi="Tahoma" w:cs="Tahoma"/>
                <w:lang w:val="ro-RO"/>
              </w:rPr>
              <w:t>RPEE</w:t>
            </w:r>
          </w:p>
        </w:tc>
        <w:tc>
          <w:tcPr>
            <w:tcW w:w="360" w:type="dxa"/>
          </w:tcPr>
          <w:p w14:paraId="3C2CEDC9" w14:textId="0C0D5751" w:rsidR="00770B41" w:rsidRPr="009006CF" w:rsidRDefault="00770B41" w:rsidP="00326667">
            <w:pPr>
              <w:spacing w:before="120" w:line="276" w:lineRule="auto"/>
              <w:ind w:right="45"/>
              <w:jc w:val="center"/>
              <w:rPr>
                <w:rFonts w:ascii="Tahoma" w:hAnsi="Tahoma" w:cs="Tahoma"/>
                <w:lang w:val="ro-RO"/>
              </w:rPr>
            </w:pPr>
            <w:r>
              <w:rPr>
                <w:rFonts w:ascii="Tahoma" w:hAnsi="Tahoma" w:cs="Tahoma"/>
                <w:lang w:val="ro-RO"/>
              </w:rPr>
              <w:t>-</w:t>
            </w:r>
          </w:p>
        </w:tc>
        <w:tc>
          <w:tcPr>
            <w:tcW w:w="7735" w:type="dxa"/>
          </w:tcPr>
          <w:p w14:paraId="22AB136F" w14:textId="556008B5" w:rsidR="00770B41" w:rsidRPr="009006CF" w:rsidRDefault="00770B41" w:rsidP="00326667">
            <w:pPr>
              <w:spacing w:before="120" w:line="276" w:lineRule="auto"/>
              <w:ind w:right="45"/>
              <w:jc w:val="both"/>
              <w:rPr>
                <w:rFonts w:ascii="Tahoma" w:hAnsi="Tahoma" w:cs="Tahoma"/>
                <w:lang w:val="ro-RO"/>
              </w:rPr>
            </w:pPr>
            <w:r w:rsidRPr="00770B41">
              <w:rPr>
                <w:rFonts w:ascii="Tahoma" w:hAnsi="Tahoma" w:cs="Tahoma"/>
                <w:lang w:val="ro-RO"/>
              </w:rPr>
              <w:t>Regulile pieței energiei electrice aprobate prin Hotărârea Consiliului de administrație al ANRE nr. 283/2020 din 07 august 2020, cu modificările și completările ulterioare</w:t>
            </w:r>
            <w:r>
              <w:rPr>
                <w:rFonts w:ascii="Tahoma" w:hAnsi="Tahoma" w:cs="Tahoma"/>
                <w:lang w:val="ro-RO"/>
              </w:rPr>
              <w:t>;</w:t>
            </w:r>
          </w:p>
        </w:tc>
      </w:tr>
      <w:tr w:rsidR="00326667" w:rsidRPr="00A232A6" w14:paraId="33DA41EA" w14:textId="77777777" w:rsidTr="00FD7DED">
        <w:trPr>
          <w:trHeight w:val="499"/>
        </w:trPr>
        <w:tc>
          <w:tcPr>
            <w:tcW w:w="1427" w:type="dxa"/>
          </w:tcPr>
          <w:p w14:paraId="2DF5F217" w14:textId="7C96E235" w:rsidR="00326667" w:rsidRPr="009006CF" w:rsidRDefault="00326667" w:rsidP="00326667">
            <w:pPr>
              <w:spacing w:before="120" w:line="276" w:lineRule="auto"/>
              <w:ind w:right="45"/>
              <w:rPr>
                <w:rFonts w:ascii="Tahoma" w:hAnsi="Tahoma" w:cs="Tahoma"/>
                <w:lang w:val="ro-RO"/>
              </w:rPr>
            </w:pPr>
            <w:r w:rsidRPr="00A232A6">
              <w:rPr>
                <w:rFonts w:ascii="Tahoma" w:hAnsi="Tahoma" w:cs="Tahoma"/>
                <w:lang w:val="ro-RO"/>
              </w:rPr>
              <w:t>SE</w:t>
            </w:r>
          </w:p>
        </w:tc>
        <w:tc>
          <w:tcPr>
            <w:tcW w:w="360" w:type="dxa"/>
          </w:tcPr>
          <w:p w14:paraId="4F551573" w14:textId="415B8209"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tcPr>
          <w:p w14:paraId="0E24C65B" w14:textId="4F1CBE7A" w:rsidR="00326667" w:rsidRPr="00BD6AA8" w:rsidRDefault="00326667" w:rsidP="00326667">
            <w:pPr>
              <w:spacing w:before="120" w:line="276" w:lineRule="auto"/>
              <w:ind w:right="45"/>
              <w:jc w:val="both"/>
              <w:rPr>
                <w:rFonts w:ascii="Tahoma" w:hAnsi="Tahoma" w:cs="Tahoma"/>
                <w:color w:val="000000"/>
                <w:lang w:val="ro-RO" w:eastAsia="en-US"/>
              </w:rPr>
            </w:pPr>
            <w:r w:rsidRPr="009006CF">
              <w:rPr>
                <w:rFonts w:ascii="Tahoma" w:hAnsi="Tahoma" w:cs="Tahoma"/>
                <w:lang w:val="ro-RO"/>
              </w:rPr>
              <w:t>Sistemul Electroenergetic Naţional</w:t>
            </w:r>
            <w:r w:rsidR="005B6B7F">
              <w:rPr>
                <w:rFonts w:ascii="Tahoma" w:hAnsi="Tahoma" w:cs="Tahoma"/>
                <w:lang w:val="ro-RO"/>
              </w:rPr>
              <w:t>;</w:t>
            </w:r>
          </w:p>
        </w:tc>
      </w:tr>
      <w:tr w:rsidR="0078679C" w:rsidRPr="00A232A6" w14:paraId="2F6F1B58" w14:textId="77777777" w:rsidTr="00FD7DED">
        <w:trPr>
          <w:trHeight w:val="499"/>
        </w:trPr>
        <w:tc>
          <w:tcPr>
            <w:tcW w:w="1427" w:type="dxa"/>
          </w:tcPr>
          <w:p w14:paraId="460332BE" w14:textId="647E9FB8" w:rsidR="0078679C" w:rsidRPr="00A232A6" w:rsidRDefault="0078679C" w:rsidP="00326667">
            <w:pPr>
              <w:spacing w:before="120" w:line="276" w:lineRule="auto"/>
              <w:ind w:right="45"/>
              <w:rPr>
                <w:rFonts w:ascii="Tahoma" w:hAnsi="Tahoma" w:cs="Tahoma"/>
                <w:lang w:val="ro-RO"/>
              </w:rPr>
            </w:pPr>
            <w:r>
              <w:rPr>
                <w:rFonts w:ascii="Tahoma" w:hAnsi="Tahoma" w:cs="Tahoma"/>
                <w:lang w:val="ro-RO"/>
              </w:rPr>
              <w:lastRenderedPageBreak/>
              <w:t>ST</w:t>
            </w:r>
          </w:p>
        </w:tc>
        <w:tc>
          <w:tcPr>
            <w:tcW w:w="360" w:type="dxa"/>
          </w:tcPr>
          <w:p w14:paraId="03BE760C" w14:textId="04E296D5" w:rsidR="0078679C" w:rsidRPr="008144D4" w:rsidRDefault="0078679C" w:rsidP="008144D4">
            <w:pPr>
              <w:pStyle w:val="ListParagraph"/>
              <w:numPr>
                <w:ilvl w:val="0"/>
                <w:numId w:val="69"/>
              </w:numPr>
              <w:spacing w:before="120" w:line="276" w:lineRule="auto"/>
              <w:ind w:right="45"/>
              <w:jc w:val="center"/>
              <w:rPr>
                <w:rFonts w:ascii="Tahoma" w:hAnsi="Tahoma" w:cs="Tahoma"/>
                <w:lang w:val="ro-RO"/>
              </w:rPr>
            </w:pPr>
          </w:p>
        </w:tc>
        <w:tc>
          <w:tcPr>
            <w:tcW w:w="7735" w:type="dxa"/>
          </w:tcPr>
          <w:p w14:paraId="3CC367BA" w14:textId="44F49172" w:rsidR="0078679C" w:rsidRPr="009006CF" w:rsidRDefault="0078679C" w:rsidP="00326667">
            <w:pPr>
              <w:spacing w:before="120" w:line="276" w:lineRule="auto"/>
              <w:ind w:right="45"/>
              <w:jc w:val="both"/>
              <w:rPr>
                <w:rFonts w:ascii="Tahoma" w:hAnsi="Tahoma" w:cs="Tahoma"/>
                <w:lang w:val="ro-RO"/>
              </w:rPr>
            </w:pPr>
            <w:r w:rsidRPr="0078679C">
              <w:rPr>
                <w:rFonts w:ascii="Tahoma" w:hAnsi="Tahoma" w:cs="Tahoma"/>
                <w:lang w:val="ro-RO"/>
              </w:rPr>
              <w:t>Sistemul de tranzacționare PZU</w:t>
            </w:r>
            <w:r w:rsidR="005B6B7F">
              <w:rPr>
                <w:rFonts w:ascii="Tahoma" w:hAnsi="Tahoma" w:cs="Tahoma"/>
                <w:lang w:val="ro-RO"/>
              </w:rPr>
              <w:t>.</w:t>
            </w:r>
          </w:p>
        </w:tc>
      </w:tr>
    </w:tbl>
    <w:p w14:paraId="7A4FE59A" w14:textId="77777777" w:rsidR="005B6B7F" w:rsidRDefault="005B6B7F" w:rsidP="0022084D">
      <w:pPr>
        <w:pStyle w:val="Heading1"/>
        <w:spacing w:before="120" w:after="0" w:line="276" w:lineRule="auto"/>
      </w:pPr>
      <w:bookmarkStart w:id="12" w:name="_Toc399974741"/>
      <w:bookmarkStart w:id="13" w:name="_Toc509899381"/>
      <w:bookmarkEnd w:id="11"/>
    </w:p>
    <w:p w14:paraId="455E25F6" w14:textId="6650503A" w:rsidR="009866A4" w:rsidRPr="009006CF" w:rsidRDefault="009866A4" w:rsidP="0022084D">
      <w:pPr>
        <w:pStyle w:val="Heading1"/>
        <w:spacing w:before="120" w:after="0" w:line="276" w:lineRule="auto"/>
      </w:pPr>
      <w:bookmarkStart w:id="14" w:name="_Toc173248422"/>
      <w:r w:rsidRPr="009006CF">
        <w:t>4.</w:t>
      </w:r>
      <w:r w:rsidR="00426C2A">
        <w:t xml:space="preserve"> </w:t>
      </w:r>
      <w:r w:rsidRPr="009006CF">
        <w:t xml:space="preserve"> DEFINIŢII</w:t>
      </w:r>
      <w:bookmarkEnd w:id="12"/>
      <w:bookmarkEnd w:id="13"/>
      <w:bookmarkEnd w:id="14"/>
    </w:p>
    <w:p w14:paraId="352359A0" w14:textId="5CB76B2F" w:rsidR="00550B82" w:rsidRPr="005B6B7F" w:rsidRDefault="00550B82" w:rsidP="00550B82">
      <w:pPr>
        <w:pStyle w:val="ListParagraph"/>
        <w:numPr>
          <w:ilvl w:val="2"/>
          <w:numId w:val="3"/>
        </w:numPr>
        <w:tabs>
          <w:tab w:val="left" w:pos="540"/>
        </w:tabs>
        <w:spacing w:before="120" w:line="276" w:lineRule="auto"/>
        <w:ind w:left="0" w:firstLine="0"/>
        <w:contextualSpacing w:val="0"/>
        <w:jc w:val="both"/>
        <w:rPr>
          <w:rFonts w:ascii="Tahoma" w:hAnsi="Tahoma" w:cs="Tahoma"/>
          <w:lang w:val="ro-RO"/>
        </w:rPr>
      </w:pPr>
      <w:r w:rsidRPr="005B6B7F">
        <w:rPr>
          <w:rFonts w:ascii="Tahoma" w:hAnsi="Tahoma" w:cs="Tahoma"/>
          <w:lang w:val="ro-RO"/>
        </w:rPr>
        <w:t>În înţelesul prezentei Proceduri se utilizează termenii și noțiunile</w:t>
      </w:r>
      <w:r w:rsidR="00426C2A" w:rsidRPr="005B6B7F">
        <w:rPr>
          <w:rFonts w:ascii="Tahoma" w:hAnsi="Tahoma" w:cs="Tahoma"/>
          <w:lang w:val="ro-RO"/>
        </w:rPr>
        <w:t xml:space="preserve"> </w:t>
      </w:r>
      <w:r w:rsidRPr="005B6B7F">
        <w:rPr>
          <w:rFonts w:ascii="Tahoma" w:hAnsi="Tahoma" w:cs="Tahoma"/>
          <w:lang w:val="ro-RO"/>
        </w:rPr>
        <w:t>definite în Legea cu privire la energia electrică nr. 107/2016 din 27.05.2016, cu modificările şi completările ulterioare, în Regulile pieței energiei electrice aprobate prin Hotărârea Consiliului de administrație al ANRE nr.</w:t>
      </w:r>
      <w:r w:rsidR="00DC7046" w:rsidRPr="005B6B7F">
        <w:rPr>
          <w:rFonts w:ascii="Tahoma" w:hAnsi="Tahoma" w:cs="Tahoma"/>
          <w:lang w:val="ro-RO"/>
        </w:rPr>
        <w:t xml:space="preserve"> </w:t>
      </w:r>
      <w:r w:rsidRPr="005B6B7F">
        <w:rPr>
          <w:rFonts w:ascii="Tahoma" w:hAnsi="Tahoma" w:cs="Tahoma"/>
          <w:lang w:val="ro-RO"/>
        </w:rPr>
        <w:t>283/2020 din 07 august 2020</w:t>
      </w:r>
      <w:r w:rsidR="00EB398C" w:rsidRPr="005B6B7F">
        <w:rPr>
          <w:rFonts w:ascii="Tahoma" w:hAnsi="Tahoma" w:cs="Tahoma"/>
          <w:lang w:val="ro-RO"/>
        </w:rPr>
        <w:t>, cu modificările şi completările ulterioare</w:t>
      </w:r>
      <w:r w:rsidRPr="005B6B7F">
        <w:rPr>
          <w:rFonts w:ascii="Tahoma" w:hAnsi="Tahoma" w:cs="Tahoma"/>
          <w:lang w:val="ro-RO"/>
        </w:rPr>
        <w:t>, precum și următorii termeni și noțiuni:</w:t>
      </w:r>
    </w:p>
    <w:p w14:paraId="2DC1E21D" w14:textId="10F35F80" w:rsidR="009866A4" w:rsidRPr="00426B8D"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426B8D">
        <w:rPr>
          <w:rFonts w:ascii="Tahoma" w:hAnsi="Tahoma" w:cs="Tahoma"/>
          <w:i/>
          <w:lang w:val="ro-RO"/>
        </w:rPr>
        <w:t>Canal de comunicare acceptat</w:t>
      </w:r>
      <w:r w:rsidRPr="00426B8D">
        <w:rPr>
          <w:rFonts w:ascii="Tahoma" w:hAnsi="Tahoma" w:cs="Tahoma"/>
          <w:lang w:val="ro-RO"/>
        </w:rPr>
        <w:t xml:space="preserve"> – </w:t>
      </w:r>
      <w:r w:rsidR="00851731" w:rsidRPr="00426B8D">
        <w:rPr>
          <w:rFonts w:ascii="Tahoma" w:hAnsi="Tahoma" w:cs="Tahoma"/>
          <w:lang w:val="ro-RO"/>
        </w:rPr>
        <w:t>Web</w:t>
      </w:r>
      <w:r w:rsidRPr="00426B8D">
        <w:rPr>
          <w:rFonts w:ascii="Tahoma" w:hAnsi="Tahoma" w:cs="Tahoma"/>
          <w:lang w:val="ro-RO"/>
        </w:rPr>
        <w:t>-site, e-mail, telefon;</w:t>
      </w:r>
    </w:p>
    <w:p w14:paraId="020C2BEF" w14:textId="73A24A5E" w:rsidR="009866A4" w:rsidRPr="00426B8D"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426B8D">
        <w:rPr>
          <w:rFonts w:ascii="Tahoma" w:hAnsi="Tahoma" w:cs="Tahoma"/>
          <w:i/>
          <w:lang w:val="ro-RO"/>
        </w:rPr>
        <w:t>Căi de comunicaţie proprii</w:t>
      </w:r>
      <w:r w:rsidRPr="00426B8D">
        <w:rPr>
          <w:rFonts w:ascii="Tahoma" w:hAnsi="Tahoma" w:cs="Tahoma"/>
          <w:lang w:val="ro-RO"/>
        </w:rPr>
        <w:t xml:space="preserve"> – </w:t>
      </w:r>
      <w:r w:rsidR="00851731" w:rsidRPr="00426B8D">
        <w:rPr>
          <w:rFonts w:ascii="Tahoma" w:hAnsi="Tahoma" w:cs="Tahoma"/>
          <w:lang w:val="ro-RO"/>
        </w:rPr>
        <w:t xml:space="preserve">Totalitatea </w:t>
      </w:r>
      <w:r w:rsidRPr="00426B8D">
        <w:rPr>
          <w:rFonts w:ascii="Tahoma" w:hAnsi="Tahoma" w:cs="Tahoma"/>
          <w:lang w:val="ro-RO"/>
        </w:rPr>
        <w:t xml:space="preserve">sistemelor de transmitere/recepţie de date deţinute de </w:t>
      </w:r>
      <w:r w:rsidR="008B7BE5">
        <w:rPr>
          <w:rFonts w:ascii="Tahoma" w:hAnsi="Tahoma" w:cs="Tahoma"/>
          <w:lang w:val="ro-RO"/>
        </w:rPr>
        <w:t>OPEE</w:t>
      </w:r>
      <w:r w:rsidRPr="00426B8D">
        <w:rPr>
          <w:rFonts w:ascii="Tahoma" w:hAnsi="Tahoma" w:cs="Tahoma"/>
          <w:lang w:val="ro-RO"/>
        </w:rPr>
        <w:t xml:space="preserve">, respectiv de </w:t>
      </w:r>
      <w:r w:rsidR="00AE0090" w:rsidRPr="00426B8D">
        <w:rPr>
          <w:rFonts w:ascii="Tahoma" w:hAnsi="Tahoma" w:cs="Tahoma"/>
          <w:lang w:val="ro-RO"/>
        </w:rPr>
        <w:t xml:space="preserve">participanţii </w:t>
      </w:r>
      <w:r w:rsidRPr="00426B8D">
        <w:rPr>
          <w:rFonts w:ascii="Tahoma" w:hAnsi="Tahoma" w:cs="Tahoma"/>
          <w:lang w:val="ro-RO"/>
        </w:rPr>
        <w:t xml:space="preserve">la PZU şi </w:t>
      </w:r>
      <w:r w:rsidR="000F0D6D">
        <w:rPr>
          <w:rFonts w:ascii="Tahoma" w:hAnsi="Tahoma" w:cs="Tahoma"/>
          <w:lang w:val="ro-RO"/>
        </w:rPr>
        <w:t>OST</w:t>
      </w:r>
      <w:r w:rsidRPr="00426B8D">
        <w:rPr>
          <w:rFonts w:ascii="Tahoma" w:hAnsi="Tahoma" w:cs="Tahoma"/>
          <w:lang w:val="ro-RO"/>
        </w:rPr>
        <w:t>;</w:t>
      </w:r>
    </w:p>
    <w:p w14:paraId="1DD246AB" w14:textId="34C2E23E" w:rsidR="002C43FD" w:rsidRPr="0091483E" w:rsidRDefault="002C43FD"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1483E">
        <w:rPr>
          <w:rFonts w:ascii="Tahoma" w:hAnsi="Tahoma" w:cs="Tahoma"/>
          <w:i/>
          <w:lang w:val="ro-RO"/>
        </w:rPr>
        <w:t xml:space="preserve">Certificat temporar de acces la PZU </w:t>
      </w:r>
      <w:r w:rsidRPr="0091483E">
        <w:rPr>
          <w:rFonts w:ascii="Tahoma" w:hAnsi="Tahoma" w:cs="Tahoma"/>
          <w:lang w:val="ro-RO"/>
        </w:rPr>
        <w:t>–</w:t>
      </w:r>
      <w:r w:rsidR="006A76B1" w:rsidRPr="0091483E">
        <w:rPr>
          <w:rFonts w:ascii="Tahoma" w:hAnsi="Tahoma" w:cs="Tahoma"/>
          <w:lang w:val="ro-RO"/>
        </w:rPr>
        <w:t xml:space="preserve"> </w:t>
      </w:r>
      <w:r w:rsidR="00475D37" w:rsidRPr="0091483E">
        <w:rPr>
          <w:rFonts w:ascii="Tahoma" w:hAnsi="Tahoma" w:cs="Tahoma"/>
          <w:lang w:val="ro-RO"/>
        </w:rPr>
        <w:t>C</w:t>
      </w:r>
      <w:r w:rsidRPr="0091483E">
        <w:rPr>
          <w:rFonts w:ascii="Tahoma" w:hAnsi="Tahoma" w:cs="Tahoma"/>
          <w:lang w:val="ro-RO"/>
        </w:rPr>
        <w:t>ertificat digital cu durată limitată la 6 luni care asigură participantului accesul la sistemul de tranzacționare al PZU și care poate fi acordat participantului la cerere în situații excepționale;</w:t>
      </w:r>
    </w:p>
    <w:p w14:paraId="5C664998" w14:textId="04C32008" w:rsidR="007C417B" w:rsidRPr="00426B8D"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bookmarkStart w:id="15" w:name="_Hlk180993349"/>
      <w:r w:rsidRPr="00426B8D">
        <w:rPr>
          <w:rFonts w:ascii="Tahoma" w:hAnsi="Tahoma" w:cs="Tahoma"/>
          <w:i/>
          <w:lang w:val="ro-RO"/>
        </w:rPr>
        <w:t>Cod de identificare al Participantului</w:t>
      </w:r>
      <w:r w:rsidRPr="00426B8D">
        <w:rPr>
          <w:rFonts w:ascii="Tahoma" w:hAnsi="Tahoma" w:cs="Tahoma"/>
          <w:lang w:val="ro-RO"/>
        </w:rPr>
        <w:t xml:space="preserve"> –</w:t>
      </w:r>
      <w:r w:rsidR="006A76B1" w:rsidRPr="00426B8D">
        <w:rPr>
          <w:rFonts w:ascii="Tahoma" w:hAnsi="Tahoma" w:cs="Tahoma"/>
          <w:lang w:val="ro-RO"/>
        </w:rPr>
        <w:t xml:space="preserve"> </w:t>
      </w:r>
      <w:r w:rsidR="00475D37" w:rsidRPr="00426B8D">
        <w:rPr>
          <w:rFonts w:ascii="Tahoma" w:hAnsi="Tahoma" w:cs="Tahoma"/>
          <w:lang w:val="ro-RO"/>
        </w:rPr>
        <w:t>C</w:t>
      </w:r>
      <w:r w:rsidRPr="00426B8D">
        <w:rPr>
          <w:rFonts w:ascii="Tahoma" w:hAnsi="Tahoma" w:cs="Tahoma"/>
          <w:lang w:val="ro-RO"/>
        </w:rPr>
        <w:t>od alfanumeric alocat de către OPEE, unui utilizator al participantului, pentru a putea fi identificat pe PZU</w:t>
      </w:r>
      <w:bookmarkEnd w:id="15"/>
      <w:r w:rsidRPr="00426B8D">
        <w:rPr>
          <w:rFonts w:ascii="Tahoma" w:hAnsi="Tahoma" w:cs="Tahoma"/>
          <w:lang w:val="ro-RO"/>
        </w:rPr>
        <w:t>;</w:t>
      </w:r>
    </w:p>
    <w:p w14:paraId="487F7A98" w14:textId="77777777" w:rsidR="00A5178C" w:rsidRPr="00946599" w:rsidRDefault="00A5178C"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46599">
        <w:rPr>
          <w:rFonts w:ascii="Tahoma" w:hAnsi="Tahoma" w:cs="Tahoma"/>
          <w:i/>
          <w:lang w:val="ro-RO"/>
        </w:rPr>
        <w:t>Codul de identificare al tranzacției</w:t>
      </w:r>
      <w:r w:rsidRPr="00946599">
        <w:rPr>
          <w:rFonts w:ascii="Tahoma" w:hAnsi="Tahoma" w:cs="Tahoma"/>
          <w:lang w:val="ro-RO"/>
        </w:rPr>
        <w:t xml:space="preserve"> – Cod unic atribuit tranzacției de către sistemul de tranzacţionare al PZU, în momentul în care aceasta este înregistrată în sistemul de tranzacţionare;</w:t>
      </w:r>
    </w:p>
    <w:p w14:paraId="0916EB4D" w14:textId="694D10BB" w:rsidR="00041C08" w:rsidRPr="00946599" w:rsidRDefault="00041C08" w:rsidP="0033005E">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946599">
        <w:rPr>
          <w:rFonts w:ascii="Tahoma" w:hAnsi="Tahoma" w:cs="Tahoma"/>
          <w:i/>
          <w:iCs/>
          <w:lang w:val="ro-RO"/>
        </w:rPr>
        <w:t>Executare</w:t>
      </w:r>
      <w:r w:rsidRPr="00946599">
        <w:rPr>
          <w:rFonts w:ascii="Tahoma" w:hAnsi="Tahoma" w:cs="Tahoma"/>
          <w:i/>
          <w:lang w:val="ro-RO"/>
        </w:rPr>
        <w:t xml:space="preserve"> a unei oferte </w:t>
      </w:r>
      <w:r w:rsidR="00BC03ED" w:rsidRPr="00946599">
        <w:rPr>
          <w:rFonts w:ascii="Tahoma" w:hAnsi="Tahoma" w:cs="Tahoma"/>
          <w:lang w:val="ro-RO"/>
        </w:rPr>
        <w:t xml:space="preserve">– </w:t>
      </w:r>
      <w:r w:rsidRPr="00946599">
        <w:rPr>
          <w:rFonts w:ascii="Tahoma" w:hAnsi="Tahoma" w:cs="Tahoma"/>
          <w:iCs/>
          <w:lang w:val="ro-RO"/>
        </w:rPr>
        <w:t>Stabilirea unei tranzacţii pe PZU care satisface condiţiile ofertei, de către participantul la PZU care a introdus-o, în urma derulării mecanismului de cuplare;</w:t>
      </w:r>
    </w:p>
    <w:p w14:paraId="105D486C" w14:textId="77777777" w:rsidR="001F56FF" w:rsidRPr="00946599" w:rsidRDefault="007C417B"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46599">
        <w:rPr>
          <w:rFonts w:ascii="Tahoma" w:hAnsi="Tahoma" w:cs="Tahoma"/>
          <w:i/>
          <w:lang w:val="ro-RO"/>
        </w:rPr>
        <w:t xml:space="preserve">Generație a ofertelor bloc interdependente </w:t>
      </w:r>
      <w:r w:rsidRPr="00946599">
        <w:rPr>
          <w:rFonts w:ascii="Tahoma" w:hAnsi="Tahoma" w:cs="Tahoma"/>
          <w:lang w:val="ro-RO"/>
        </w:rPr>
        <w:t xml:space="preserve">(aflate în legătură) – Nivelul asociat unei oferte bloc în cadrul familiei de oferte bloc </w:t>
      </w:r>
      <w:r w:rsidRPr="00283865">
        <w:rPr>
          <w:rFonts w:ascii="Tahoma" w:hAnsi="Tahoma" w:cs="Tahoma"/>
          <w:lang w:val="ro-RO"/>
        </w:rPr>
        <w:t>interdependente</w:t>
      </w:r>
      <w:r w:rsidRPr="00946599">
        <w:rPr>
          <w:rFonts w:ascii="Tahoma" w:hAnsi="Tahoma" w:cs="Tahoma"/>
          <w:lang w:val="ro-RO"/>
        </w:rPr>
        <w:t>;</w:t>
      </w:r>
    </w:p>
    <w:p w14:paraId="595E7855" w14:textId="0DE4BFCB" w:rsidR="00413806" w:rsidRPr="00946599" w:rsidRDefault="001F56FF"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46599">
        <w:rPr>
          <w:rFonts w:ascii="Tahoma" w:hAnsi="Tahoma" w:cs="Tahoma"/>
          <w:i/>
          <w:iCs/>
          <w:lang w:val="fr-FR"/>
        </w:rPr>
        <w:t>Garanţie financiară</w:t>
      </w:r>
      <w:r w:rsidRPr="00946599">
        <w:rPr>
          <w:rFonts w:ascii="Tahoma" w:hAnsi="Tahoma" w:cs="Tahoma"/>
          <w:lang w:val="fr-FR"/>
        </w:rPr>
        <w:t xml:space="preserve"> </w:t>
      </w:r>
      <w:r w:rsidR="0025650F" w:rsidRPr="00946599">
        <w:rPr>
          <w:rFonts w:ascii="Tahoma" w:hAnsi="Tahoma" w:cs="Tahoma"/>
          <w:lang w:val="ro-RO"/>
        </w:rPr>
        <w:t xml:space="preserve">– </w:t>
      </w:r>
      <w:r w:rsidR="008D0A81">
        <w:rPr>
          <w:rFonts w:ascii="Tahoma" w:hAnsi="Tahoma" w:cs="Tahoma"/>
          <w:lang w:val="ro-RO"/>
        </w:rPr>
        <w:t xml:space="preserve">Scrisoare de garanție bancară sau depozit bancar </w:t>
      </w:r>
      <w:r w:rsidRPr="00946599">
        <w:rPr>
          <w:rFonts w:ascii="Tahoma" w:hAnsi="Tahoma" w:cs="Tahoma"/>
          <w:lang w:val="fr-FR"/>
        </w:rPr>
        <w:t xml:space="preserve">destinate garantării obligaţiilor de plată ale participanţilor la PZU faţă de </w:t>
      </w:r>
      <w:r w:rsidR="008B7BE5">
        <w:rPr>
          <w:rFonts w:ascii="Tahoma" w:hAnsi="Tahoma" w:cs="Tahoma"/>
          <w:lang w:val="fr-FR"/>
        </w:rPr>
        <w:t>OPEE</w:t>
      </w:r>
      <w:r w:rsidRPr="00946599">
        <w:rPr>
          <w:rFonts w:ascii="Tahoma" w:hAnsi="Tahoma" w:cs="Tahoma"/>
          <w:lang w:val="fr-FR"/>
        </w:rPr>
        <w:t>, acceptate de acesta în baza prevederilor unei proceduri publice</w:t>
      </w:r>
      <w:r w:rsidR="0025650F" w:rsidRPr="00946599">
        <w:rPr>
          <w:rFonts w:ascii="Tahoma" w:hAnsi="Tahoma" w:cs="Tahoma"/>
          <w:lang w:val="fr-FR"/>
        </w:rPr>
        <w:t>;</w:t>
      </w:r>
      <w:r w:rsidR="00426C2A">
        <w:rPr>
          <w:rFonts w:ascii="Tahoma" w:hAnsi="Tahoma" w:cs="Tahoma"/>
          <w:lang w:val="fr-FR"/>
        </w:rPr>
        <w:t xml:space="preserve"> </w:t>
      </w:r>
    </w:p>
    <w:p w14:paraId="1F268A5D" w14:textId="38535BA1" w:rsidR="001F56FF" w:rsidRPr="00946599" w:rsidRDefault="001F56FF" w:rsidP="001F56F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946599">
        <w:rPr>
          <w:rFonts w:ascii="Tahoma" w:hAnsi="Tahoma" w:cs="Tahoma"/>
          <w:i/>
          <w:iCs/>
          <w:lang w:val="fr-FR"/>
        </w:rPr>
        <w:t>Limita de tranzacţionare cantitativă</w:t>
      </w:r>
      <w:r w:rsidRPr="00946599">
        <w:rPr>
          <w:rFonts w:ascii="Tahoma" w:hAnsi="Tahoma" w:cs="Tahoma"/>
          <w:lang w:val="fr-FR"/>
        </w:rPr>
        <w:t xml:space="preserve"> </w:t>
      </w:r>
      <w:r w:rsidR="0025650F" w:rsidRPr="00946599">
        <w:rPr>
          <w:rFonts w:ascii="Tahoma" w:hAnsi="Tahoma" w:cs="Tahoma"/>
          <w:lang w:val="ro-RO"/>
        </w:rPr>
        <w:t xml:space="preserve">– </w:t>
      </w:r>
      <w:r w:rsidRPr="00946599">
        <w:rPr>
          <w:rFonts w:ascii="Tahoma" w:hAnsi="Tahoma" w:cs="Tahoma"/>
          <w:lang w:val="fr-FR"/>
        </w:rPr>
        <w:t xml:space="preserve">cantitatea maximă orară de energie electrică acceptată de </w:t>
      </w:r>
      <w:r w:rsidR="008B7BE5">
        <w:rPr>
          <w:rFonts w:ascii="Tahoma" w:hAnsi="Tahoma" w:cs="Tahoma"/>
          <w:lang w:val="fr-FR"/>
        </w:rPr>
        <w:t>OPEE</w:t>
      </w:r>
      <w:r w:rsidRPr="00946599">
        <w:rPr>
          <w:rFonts w:ascii="Tahoma" w:hAnsi="Tahoma" w:cs="Tahoma"/>
          <w:lang w:val="fr-FR"/>
        </w:rPr>
        <w:t xml:space="preserve"> ca sumă a cantităţilor din ofertele unui participant la PZU, conform solicitării prealabile a acestuia;</w:t>
      </w:r>
    </w:p>
    <w:p w14:paraId="5D0E1EE0" w14:textId="7ECB03BA" w:rsidR="001F56FF" w:rsidRPr="00946599" w:rsidRDefault="001F56FF" w:rsidP="001F56F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946599">
        <w:rPr>
          <w:rFonts w:ascii="Tahoma" w:hAnsi="Tahoma" w:cs="Tahoma"/>
          <w:i/>
          <w:iCs/>
          <w:lang w:val="ro-RO"/>
        </w:rPr>
        <w:t>Limita de tranzacţionare valorică</w:t>
      </w:r>
      <w:r w:rsidRPr="00946599">
        <w:rPr>
          <w:rFonts w:ascii="Tahoma" w:hAnsi="Tahoma" w:cs="Tahoma"/>
          <w:lang w:val="ro-RO"/>
        </w:rPr>
        <w:t xml:space="preserve"> </w:t>
      </w:r>
      <w:r w:rsidR="0025650F" w:rsidRPr="00946599">
        <w:rPr>
          <w:rFonts w:ascii="Tahoma" w:hAnsi="Tahoma" w:cs="Tahoma"/>
          <w:lang w:val="ro-RO"/>
        </w:rPr>
        <w:t xml:space="preserve">– </w:t>
      </w:r>
      <w:r w:rsidRPr="00946599">
        <w:rPr>
          <w:rFonts w:ascii="Tahoma" w:hAnsi="Tahoma" w:cs="Tahoma"/>
          <w:lang w:val="ro-RO"/>
        </w:rPr>
        <w:t xml:space="preserve">valoarea maximă însumată a perechilor preţ-cantitate şi ofertelor bloc de cumpărare, acceptată de </w:t>
      </w:r>
      <w:r w:rsidR="008B7BE5">
        <w:rPr>
          <w:rFonts w:ascii="Tahoma" w:hAnsi="Tahoma" w:cs="Tahoma"/>
          <w:lang w:val="ro-RO"/>
        </w:rPr>
        <w:t>OPEE</w:t>
      </w:r>
      <w:r w:rsidRPr="00946599">
        <w:rPr>
          <w:rFonts w:ascii="Tahoma" w:hAnsi="Tahoma" w:cs="Tahoma"/>
          <w:lang w:val="ro-RO"/>
        </w:rPr>
        <w:t xml:space="preserve"> pentru un participant la PZU, corespunzătoare garanţiilor financiare disponibile ale acestuia;</w:t>
      </w:r>
    </w:p>
    <w:p w14:paraId="6820F49F" w14:textId="30699507" w:rsidR="00BC4E40" w:rsidRPr="00946599" w:rsidRDefault="00BC4E4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46599">
        <w:rPr>
          <w:rFonts w:ascii="Tahoma" w:hAnsi="Tahoma" w:cs="Tahoma"/>
          <w:i/>
          <w:lang w:val="ro-RO"/>
        </w:rPr>
        <w:t xml:space="preserve">Notificare fizică </w:t>
      </w:r>
      <w:r w:rsidR="006A76B1" w:rsidRPr="00946599">
        <w:rPr>
          <w:rFonts w:ascii="Tahoma" w:hAnsi="Tahoma" w:cs="Tahoma"/>
          <w:lang w:val="ro-RO"/>
        </w:rPr>
        <w:t xml:space="preserve">– </w:t>
      </w:r>
      <w:r w:rsidRPr="00946599">
        <w:rPr>
          <w:rFonts w:ascii="Tahoma" w:hAnsi="Tahoma" w:cs="Tahoma"/>
          <w:lang w:val="ro-RO"/>
        </w:rPr>
        <w:t xml:space="preserve">Informare în cadrul sistemului de tranzactionare </w:t>
      </w:r>
      <w:bookmarkStart w:id="16" w:name="_Hlk173153590"/>
      <w:r w:rsidR="00F92E5B">
        <w:rPr>
          <w:rFonts w:ascii="Tahoma" w:hAnsi="Tahoma" w:cs="Tahoma"/>
          <w:lang w:val="ro-RO"/>
        </w:rPr>
        <w:t xml:space="preserve">transmisă OST </w:t>
      </w:r>
      <w:r w:rsidRPr="00946599">
        <w:rPr>
          <w:rFonts w:ascii="Tahoma" w:hAnsi="Tahoma" w:cs="Tahoma"/>
          <w:lang w:val="ro-RO"/>
        </w:rPr>
        <w:t xml:space="preserve">privind </w:t>
      </w:r>
      <w:r w:rsidR="00F92E5B" w:rsidRPr="00F92E5B">
        <w:rPr>
          <w:rFonts w:ascii="Tahoma" w:hAnsi="Tahoma" w:cs="Tahoma"/>
          <w:lang w:val="ro-RO"/>
        </w:rPr>
        <w:t>schimburil</w:t>
      </w:r>
      <w:r w:rsidR="00EB398C">
        <w:rPr>
          <w:rFonts w:ascii="Tahoma" w:hAnsi="Tahoma" w:cs="Tahoma"/>
          <w:lang w:val="ro-RO"/>
        </w:rPr>
        <w:t>e</w:t>
      </w:r>
      <w:r w:rsidR="00F92E5B" w:rsidRPr="00F92E5B">
        <w:rPr>
          <w:rFonts w:ascii="Tahoma" w:hAnsi="Tahoma" w:cs="Tahoma"/>
          <w:lang w:val="ro-RO"/>
        </w:rPr>
        <w:t xml:space="preserve"> de energie electrică cu fiecare PRE urmare </w:t>
      </w:r>
      <w:r w:rsidR="00F92E5B">
        <w:rPr>
          <w:rFonts w:ascii="Tahoma" w:hAnsi="Tahoma" w:cs="Tahoma"/>
          <w:lang w:val="ro-RO"/>
        </w:rPr>
        <w:t>a</w:t>
      </w:r>
      <w:r w:rsidR="00F92E5B" w:rsidRPr="00F92E5B">
        <w:rPr>
          <w:rFonts w:ascii="Tahoma" w:hAnsi="Tahoma" w:cs="Tahoma"/>
          <w:lang w:val="ro-RO"/>
        </w:rPr>
        <w:t xml:space="preserve"> tranzacțiilor încheiate pe PZU de către membrii PRE respectiv, pentru fiecare interval de tranzacționare</w:t>
      </w:r>
      <w:bookmarkEnd w:id="16"/>
      <w:r w:rsidR="00F92E5B" w:rsidRPr="00F92E5B">
        <w:rPr>
          <w:rFonts w:ascii="Tahoma" w:hAnsi="Tahoma" w:cs="Tahoma"/>
          <w:lang w:val="ro-RO"/>
        </w:rPr>
        <w:t xml:space="preserve"> și</w:t>
      </w:r>
      <w:r w:rsidR="00A66AC0">
        <w:rPr>
          <w:rFonts w:ascii="Tahoma" w:hAnsi="Tahoma" w:cs="Tahoma"/>
          <w:lang w:val="ro-RO"/>
        </w:rPr>
        <w:t>,</w:t>
      </w:r>
      <w:r w:rsidR="00F92E5B" w:rsidRPr="00F92E5B">
        <w:rPr>
          <w:rFonts w:ascii="Tahoma" w:hAnsi="Tahoma" w:cs="Tahoma"/>
          <w:lang w:val="ro-RO"/>
        </w:rPr>
        <w:t xml:space="preserve"> respectiv</w:t>
      </w:r>
      <w:r w:rsidR="00A66AC0">
        <w:rPr>
          <w:rFonts w:ascii="Tahoma" w:hAnsi="Tahoma" w:cs="Tahoma"/>
          <w:lang w:val="ro-RO"/>
        </w:rPr>
        <w:t>,</w:t>
      </w:r>
      <w:r w:rsidR="00F92E5B" w:rsidRPr="00F92E5B">
        <w:rPr>
          <w:rFonts w:ascii="Tahoma" w:hAnsi="Tahoma" w:cs="Tahoma"/>
          <w:lang w:val="ro-RO"/>
        </w:rPr>
        <w:t xml:space="preserve"> </w:t>
      </w:r>
      <w:r w:rsidR="00C42DC6">
        <w:rPr>
          <w:rFonts w:ascii="Tahoma" w:hAnsi="Tahoma" w:cs="Tahoma"/>
          <w:lang w:val="ro-RO"/>
        </w:rPr>
        <w:t>informare privind</w:t>
      </w:r>
      <w:r w:rsidR="00F92E5B" w:rsidRPr="00F92E5B">
        <w:rPr>
          <w:rFonts w:ascii="Tahoma" w:hAnsi="Tahoma" w:cs="Tahoma"/>
          <w:lang w:val="ro-RO"/>
        </w:rPr>
        <w:t xml:space="preserve"> schimburil</w:t>
      </w:r>
      <w:r w:rsidR="00C42DC6">
        <w:rPr>
          <w:rFonts w:ascii="Tahoma" w:hAnsi="Tahoma" w:cs="Tahoma"/>
          <w:lang w:val="ro-RO"/>
        </w:rPr>
        <w:t>e</w:t>
      </w:r>
      <w:r w:rsidR="00F92E5B" w:rsidRPr="00F92E5B">
        <w:rPr>
          <w:rFonts w:ascii="Tahoma" w:hAnsi="Tahoma" w:cs="Tahoma"/>
          <w:lang w:val="ro-RO"/>
        </w:rPr>
        <w:t xml:space="preserve"> de energie electrică cu PRE-PZU transmise de către fiecare PRE pentru tranzacțiile încheiate pe PZU de către membrii PRE</w:t>
      </w:r>
      <w:r w:rsidRPr="00946599">
        <w:rPr>
          <w:rFonts w:ascii="Tahoma" w:hAnsi="Tahoma" w:cs="Tahoma"/>
          <w:lang w:val="ro-RO"/>
        </w:rPr>
        <w:t>;</w:t>
      </w:r>
    </w:p>
    <w:p w14:paraId="55B24F47" w14:textId="77777777" w:rsidR="00BB187C" w:rsidRPr="00946599" w:rsidRDefault="00216615"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46599">
        <w:rPr>
          <w:rFonts w:ascii="Tahoma" w:hAnsi="Tahoma" w:cs="Tahoma"/>
          <w:i/>
          <w:lang w:val="ro-RO"/>
        </w:rPr>
        <w:t xml:space="preserve">Ofertă </w:t>
      </w:r>
      <w:r w:rsidR="00BB187C" w:rsidRPr="00946599">
        <w:rPr>
          <w:rFonts w:ascii="Tahoma" w:hAnsi="Tahoma" w:cs="Tahoma"/>
          <w:i/>
          <w:lang w:val="ro-RO"/>
        </w:rPr>
        <w:t>bloc independentă</w:t>
      </w:r>
      <w:r w:rsidR="00BB187C" w:rsidRPr="00946599">
        <w:rPr>
          <w:rFonts w:ascii="Tahoma" w:hAnsi="Tahoma" w:cs="Tahoma"/>
          <w:lang w:val="ro-RO"/>
        </w:rPr>
        <w:t xml:space="preserve"> – </w:t>
      </w:r>
      <w:r w:rsidR="00851731" w:rsidRPr="00946599">
        <w:rPr>
          <w:rFonts w:ascii="Tahoma" w:hAnsi="Tahoma" w:cs="Tahoma"/>
          <w:lang w:val="ro-RO"/>
        </w:rPr>
        <w:t xml:space="preserve">Ofertă </w:t>
      </w:r>
      <w:r w:rsidR="00BB187C" w:rsidRPr="00946599">
        <w:rPr>
          <w:rFonts w:ascii="Tahoma" w:hAnsi="Tahoma" w:cs="Tahoma"/>
          <w:lang w:val="ro-RO"/>
        </w:rPr>
        <w:t xml:space="preserve">bloc </w:t>
      </w:r>
      <w:r w:rsidRPr="00946599">
        <w:rPr>
          <w:rFonts w:ascii="Tahoma" w:hAnsi="Tahoma" w:cs="Tahoma"/>
          <w:lang w:val="ro-RO"/>
        </w:rPr>
        <w:t>a cărei executare nu este condiționată de și/sau nu condiționează executarea altei oferte bloc</w:t>
      </w:r>
      <w:r w:rsidR="00AD558D" w:rsidRPr="00946599">
        <w:rPr>
          <w:rFonts w:ascii="Tahoma" w:hAnsi="Tahoma" w:cs="Tahoma"/>
          <w:lang w:val="ro-RO"/>
        </w:rPr>
        <w:t>;</w:t>
      </w:r>
    </w:p>
    <w:p w14:paraId="34983E7F" w14:textId="55E020B6" w:rsidR="00216615" w:rsidRPr="00946599" w:rsidRDefault="00216615"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46599">
        <w:rPr>
          <w:rFonts w:ascii="Tahoma" w:hAnsi="Tahoma" w:cs="Tahoma"/>
          <w:i/>
          <w:lang w:val="ro-RO"/>
        </w:rPr>
        <w:t xml:space="preserve">Oferte bloc </w:t>
      </w:r>
      <w:r w:rsidR="00AB4C9B" w:rsidRPr="00946599">
        <w:rPr>
          <w:rFonts w:ascii="Tahoma" w:hAnsi="Tahoma" w:cs="Tahoma"/>
          <w:i/>
          <w:lang w:val="ro-RO"/>
        </w:rPr>
        <w:t>interdependente</w:t>
      </w:r>
      <w:r w:rsidR="00426C2A">
        <w:rPr>
          <w:rFonts w:ascii="Tahoma" w:hAnsi="Tahoma" w:cs="Tahoma"/>
          <w:lang w:val="ro-RO"/>
        </w:rPr>
        <w:t xml:space="preserve"> </w:t>
      </w:r>
      <w:r w:rsidR="007C417B" w:rsidRPr="00946599">
        <w:rPr>
          <w:rFonts w:ascii="Tahoma" w:hAnsi="Tahoma" w:cs="Tahoma"/>
          <w:lang w:val="ro-RO"/>
        </w:rPr>
        <w:t>– Ofertele bloc aflate în legătură</w:t>
      </w:r>
      <w:r w:rsidR="007C417B" w:rsidRPr="00946599" w:rsidDel="00F667D1">
        <w:rPr>
          <w:rFonts w:ascii="Tahoma" w:hAnsi="Tahoma" w:cs="Tahoma"/>
          <w:lang w:val="ro-RO"/>
        </w:rPr>
        <w:t xml:space="preserve"> </w:t>
      </w:r>
      <w:r w:rsidR="007C417B" w:rsidRPr="00946599">
        <w:rPr>
          <w:rFonts w:ascii="Tahoma" w:hAnsi="Tahoma" w:cs="Tahoma"/>
          <w:lang w:val="ro-RO"/>
        </w:rPr>
        <w:t>una faţă de alta pentru care acceptarea uneia dintre acestea (oferta copil) poate avea loc doar dacă a fost acceptată cealaltă ofertă bloc (oferta părinte) a participantului la PZU pentru ziua de tranzacţionare respectivă;</w:t>
      </w:r>
    </w:p>
    <w:p w14:paraId="7B4D1185" w14:textId="28F19283" w:rsidR="009616BA" w:rsidRPr="009616BA" w:rsidRDefault="009619B0" w:rsidP="00BE73E2">
      <w:pPr>
        <w:pStyle w:val="ListParagraph"/>
        <w:numPr>
          <w:ilvl w:val="2"/>
          <w:numId w:val="16"/>
        </w:numPr>
        <w:tabs>
          <w:tab w:val="left" w:pos="720"/>
        </w:tabs>
        <w:spacing w:before="120" w:line="276" w:lineRule="auto"/>
        <w:ind w:left="0" w:firstLine="0"/>
        <w:contextualSpacing w:val="0"/>
        <w:jc w:val="both"/>
        <w:rPr>
          <w:rFonts w:ascii="Tahoma" w:hAnsi="Tahoma" w:cs="Tahoma"/>
          <w:color w:val="000000"/>
          <w:lang w:eastAsia="en-US"/>
        </w:rPr>
      </w:pPr>
      <w:r w:rsidRPr="00BE73E2">
        <w:rPr>
          <w:rFonts w:ascii="Tahoma" w:hAnsi="Tahoma" w:cs="Tahoma"/>
          <w:i/>
          <w:iCs/>
          <w:color w:val="000000"/>
          <w:lang w:eastAsia="en-US"/>
        </w:rPr>
        <w:t>Parte Responsabilă cu Echilibrarea constituită de OPEM S.R.L.</w:t>
      </w:r>
      <w:r w:rsidRPr="009616BA">
        <w:rPr>
          <w:rFonts w:ascii="Tahoma" w:hAnsi="Tahoma" w:cs="Tahoma"/>
          <w:color w:val="000000"/>
          <w:lang w:eastAsia="en-US"/>
        </w:rPr>
        <w:t xml:space="preserve"> – (PRE-PZU) </w:t>
      </w:r>
      <w:r w:rsidR="003D2684" w:rsidRPr="003D2684">
        <w:rPr>
          <w:rFonts w:ascii="Tahoma" w:hAnsi="Tahoma" w:cs="Tahoma"/>
          <w:color w:val="000000"/>
          <w:lang w:eastAsia="en-US"/>
        </w:rPr>
        <w:t>Partea responsabilă cu echilibrarea constituită de către OPEE în vederea asumării responsabilității echilibrării pentru toate tranzacțiile comerciale pe PZU în care se angajează în calitate de contraparte</w:t>
      </w:r>
      <w:r w:rsidR="009616BA" w:rsidRPr="009616BA">
        <w:rPr>
          <w:rFonts w:ascii="Tahoma" w:hAnsi="Tahoma" w:cs="Tahoma"/>
          <w:color w:val="000000"/>
          <w:lang w:eastAsia="en-US"/>
        </w:rPr>
        <w:t>.</w:t>
      </w:r>
      <w:r w:rsidR="009616BA">
        <w:rPr>
          <w:rFonts w:ascii="Tahoma" w:hAnsi="Tahoma" w:cs="Tahoma"/>
          <w:color w:val="000000"/>
          <w:lang w:eastAsia="en-US"/>
        </w:rPr>
        <w:t xml:space="preserve"> PRE-PZU</w:t>
      </w:r>
      <w:r w:rsidR="009616BA" w:rsidRPr="009616BA">
        <w:rPr>
          <w:rFonts w:ascii="Tahoma" w:hAnsi="Tahoma" w:cs="Tahoma"/>
          <w:color w:val="000000"/>
          <w:lang w:eastAsia="en-US"/>
        </w:rPr>
        <w:t xml:space="preserve"> nu are dreptul să-şi asume responsabilitatea echilibrării pentru:</w:t>
      </w:r>
    </w:p>
    <w:p w14:paraId="56A6027E" w14:textId="3417FF56" w:rsidR="009616BA" w:rsidRPr="00BE73E2" w:rsidRDefault="009616BA" w:rsidP="00BE73E2">
      <w:pPr>
        <w:tabs>
          <w:tab w:val="left" w:pos="720"/>
        </w:tabs>
        <w:spacing w:before="120" w:line="276" w:lineRule="auto"/>
        <w:ind w:left="450"/>
        <w:jc w:val="both"/>
        <w:rPr>
          <w:rFonts w:ascii="Tahoma" w:hAnsi="Tahoma" w:cs="Tahoma"/>
          <w:color w:val="000000"/>
          <w:lang w:eastAsia="en-US"/>
        </w:rPr>
      </w:pPr>
      <w:r w:rsidRPr="00BE73E2">
        <w:rPr>
          <w:rFonts w:ascii="Tahoma" w:hAnsi="Tahoma" w:cs="Tahoma"/>
          <w:color w:val="000000"/>
          <w:lang w:eastAsia="en-US"/>
        </w:rPr>
        <w:lastRenderedPageBreak/>
        <w:t xml:space="preserve">a) niciun </w:t>
      </w:r>
      <w:r w:rsidR="00CF6B92">
        <w:rPr>
          <w:rFonts w:ascii="Tahoma" w:hAnsi="Tahoma" w:cs="Tahoma"/>
          <w:color w:val="000000"/>
          <w:lang w:eastAsia="en-US"/>
        </w:rPr>
        <w:t>punct de racordare</w:t>
      </w:r>
    </w:p>
    <w:p w14:paraId="6D820B57" w14:textId="5EF16465" w:rsidR="009619B0" w:rsidRPr="00BE73E2" w:rsidRDefault="009616BA" w:rsidP="00BE73E2">
      <w:pPr>
        <w:tabs>
          <w:tab w:val="left" w:pos="720"/>
        </w:tabs>
        <w:spacing w:before="120" w:line="276" w:lineRule="auto"/>
        <w:ind w:left="450"/>
        <w:jc w:val="both"/>
        <w:rPr>
          <w:rFonts w:ascii="Tahoma" w:hAnsi="Tahoma" w:cs="Tahoma"/>
          <w:lang w:val="ro-RO"/>
        </w:rPr>
      </w:pPr>
      <w:r w:rsidRPr="00BE73E2">
        <w:rPr>
          <w:rFonts w:ascii="Tahoma" w:hAnsi="Tahoma" w:cs="Tahoma"/>
          <w:color w:val="000000"/>
          <w:lang w:eastAsia="en-US"/>
        </w:rPr>
        <w:t xml:space="preserve">b) </w:t>
      </w:r>
      <w:bookmarkStart w:id="17" w:name="_Hlk173153808"/>
      <w:r w:rsidR="00C42DC6">
        <w:rPr>
          <w:rFonts w:ascii="Tahoma" w:hAnsi="Tahoma" w:cs="Tahoma"/>
          <w:color w:val="000000"/>
          <w:lang w:eastAsia="en-US"/>
        </w:rPr>
        <w:t>niciun participant la PZU</w:t>
      </w:r>
      <w:bookmarkEnd w:id="17"/>
      <w:r>
        <w:rPr>
          <w:rFonts w:ascii="Tahoma" w:hAnsi="Tahoma" w:cs="Tahoma"/>
          <w:color w:val="000000"/>
          <w:lang w:eastAsia="en-US"/>
        </w:rPr>
        <w:t>.</w:t>
      </w:r>
    </w:p>
    <w:p w14:paraId="5EAC666E" w14:textId="749074EF" w:rsidR="00A65337" w:rsidRPr="00A66AC0" w:rsidRDefault="00A65337" w:rsidP="00A66AC0">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A66AC0">
        <w:rPr>
          <w:rFonts w:ascii="Tahoma" w:hAnsi="Tahoma" w:cs="Tahoma"/>
          <w:i/>
          <w:lang w:val="ro-RO"/>
        </w:rPr>
        <w:t xml:space="preserve">Participant la PZU </w:t>
      </w:r>
      <w:r w:rsidRPr="00A66AC0">
        <w:rPr>
          <w:rFonts w:ascii="Tahoma" w:hAnsi="Tahoma" w:cs="Tahoma"/>
          <w:lang w:val="ro-RO"/>
        </w:rPr>
        <w:t xml:space="preserve">– </w:t>
      </w:r>
      <w:bookmarkStart w:id="18" w:name="_Hlk173247467"/>
      <w:bookmarkStart w:id="19" w:name="_Hlk162783461"/>
      <w:r w:rsidR="00D50CD6" w:rsidRPr="00A66AC0">
        <w:rPr>
          <w:rFonts w:ascii="Tahoma" w:hAnsi="Tahoma" w:cs="Tahoma"/>
          <w:lang w:val="ro-RO"/>
        </w:rPr>
        <w:t xml:space="preserve">Participant care se înscrie la </w:t>
      </w:r>
      <w:r w:rsidR="00A66AC0">
        <w:rPr>
          <w:rFonts w:ascii="Tahoma" w:hAnsi="Tahoma" w:cs="Tahoma"/>
          <w:lang w:val="ro-RO"/>
        </w:rPr>
        <w:t>PZU</w:t>
      </w:r>
      <w:r w:rsidR="00D50CD6" w:rsidRPr="00A66AC0">
        <w:rPr>
          <w:rFonts w:ascii="Tahoma" w:hAnsi="Tahoma" w:cs="Tahoma"/>
          <w:lang w:val="ro-RO"/>
        </w:rPr>
        <w:t xml:space="preserve"> </w:t>
      </w:r>
      <w:r w:rsidR="008B7BE5" w:rsidRPr="00A66AC0">
        <w:rPr>
          <w:rFonts w:ascii="Tahoma" w:hAnsi="Tahoma" w:cs="Tahoma"/>
          <w:lang w:val="ro-RO"/>
        </w:rPr>
        <w:t xml:space="preserve">pe baza regulilor aprobate de ANRE și detaliate în </w:t>
      </w:r>
      <w:r w:rsidR="008B7BE5" w:rsidRPr="00A66AC0">
        <w:rPr>
          <w:rFonts w:ascii="Tahoma" w:hAnsi="Tahoma" w:cs="Tahoma"/>
          <w:i/>
          <w:iCs/>
          <w:lang w:val="ro-RO"/>
        </w:rPr>
        <w:t xml:space="preserve">Procedura </w:t>
      </w:r>
      <w:r w:rsidR="00A66AC0" w:rsidRPr="00A66AC0">
        <w:rPr>
          <w:rFonts w:ascii="Tahoma" w:hAnsi="Tahoma" w:cs="Tahoma"/>
          <w:i/>
          <w:iCs/>
          <w:lang w:val="ro-RO"/>
        </w:rPr>
        <w:t>privind înregistrarea, suspendarea și revocarea/retragerea participanţilor la pieţele de energie electrică pe termen scurt (PZU și PPZ)</w:t>
      </w:r>
      <w:r w:rsidR="00A66AC0">
        <w:rPr>
          <w:rFonts w:ascii="Tahoma" w:hAnsi="Tahoma" w:cs="Tahoma"/>
          <w:i/>
          <w:iCs/>
          <w:lang w:val="ro-RO"/>
        </w:rPr>
        <w:t xml:space="preserve"> </w:t>
      </w:r>
      <w:r w:rsidR="00D50CD6" w:rsidRPr="00A66AC0">
        <w:rPr>
          <w:rFonts w:ascii="Tahoma" w:hAnsi="Tahoma" w:cs="Tahoma"/>
          <w:lang w:val="ro-RO"/>
        </w:rPr>
        <w:t>şi</w:t>
      </w:r>
      <w:r w:rsidR="00A66AC0">
        <w:rPr>
          <w:rFonts w:ascii="Tahoma" w:hAnsi="Tahoma" w:cs="Tahoma"/>
          <w:lang w:val="ro-RO"/>
        </w:rPr>
        <w:t xml:space="preserve"> care</w:t>
      </w:r>
      <w:r w:rsidR="00D50CD6" w:rsidRPr="00A66AC0">
        <w:rPr>
          <w:rFonts w:ascii="Tahoma" w:hAnsi="Tahoma" w:cs="Tahoma"/>
          <w:lang w:val="ro-RO"/>
        </w:rPr>
        <w:t xml:space="preserve"> respectă </w:t>
      </w:r>
      <w:r w:rsidR="006E6732" w:rsidRPr="00A66AC0">
        <w:rPr>
          <w:rFonts w:ascii="Tahoma" w:hAnsi="Tahoma" w:cs="Tahoma"/>
          <w:i/>
          <w:iCs/>
          <w:lang w:val="ro-RO"/>
        </w:rPr>
        <w:t xml:space="preserve">Contractul </w:t>
      </w:r>
      <w:r w:rsidR="00BE1CE9">
        <w:rPr>
          <w:rFonts w:ascii="Tahoma" w:hAnsi="Tahoma" w:cs="Tahoma"/>
          <w:i/>
          <w:iCs/>
          <w:lang w:val="ro-RO"/>
        </w:rPr>
        <w:t>cadru</w:t>
      </w:r>
      <w:r w:rsidR="006E6732" w:rsidRPr="00A66AC0">
        <w:rPr>
          <w:rFonts w:ascii="Tahoma" w:hAnsi="Tahoma" w:cs="Tahoma"/>
          <w:i/>
          <w:iCs/>
          <w:lang w:val="ro-RO"/>
        </w:rPr>
        <w:t xml:space="preserve"> de participare la PZU și PPZ</w:t>
      </w:r>
      <w:r w:rsidR="00D50CD6" w:rsidRPr="00A66AC0">
        <w:rPr>
          <w:rFonts w:ascii="Tahoma" w:hAnsi="Tahoma" w:cs="Tahoma"/>
          <w:lang w:val="ro-RO"/>
        </w:rPr>
        <w:t xml:space="preserve">, precum şi reglementările </w:t>
      </w:r>
      <w:r w:rsidR="00413806" w:rsidRPr="00A66AC0">
        <w:rPr>
          <w:rFonts w:ascii="Tahoma" w:hAnsi="Tahoma" w:cs="Tahoma"/>
          <w:lang w:val="ro-RO"/>
        </w:rPr>
        <w:t xml:space="preserve">naţionale corespunzătoare participării la piaţa de energie electrică </w:t>
      </w:r>
      <w:r w:rsidR="00D50CD6" w:rsidRPr="00A66AC0">
        <w:rPr>
          <w:rFonts w:ascii="Tahoma" w:hAnsi="Tahoma" w:cs="Tahoma"/>
          <w:lang w:val="ro-RO"/>
        </w:rPr>
        <w:t>aplicabile</w:t>
      </w:r>
      <w:bookmarkEnd w:id="18"/>
      <w:r w:rsidR="00D50CD6" w:rsidRPr="00A66AC0">
        <w:rPr>
          <w:rFonts w:ascii="Tahoma" w:hAnsi="Tahoma" w:cs="Tahoma"/>
          <w:lang w:val="ro-RO"/>
        </w:rPr>
        <w:t>;</w:t>
      </w:r>
      <w:bookmarkEnd w:id="19"/>
    </w:p>
    <w:p w14:paraId="61BB34A2" w14:textId="7649C80D" w:rsidR="007009C2" w:rsidRPr="00573996"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573996">
        <w:rPr>
          <w:rFonts w:ascii="Tahoma" w:hAnsi="Tahoma" w:cs="Tahoma"/>
          <w:i/>
          <w:iCs/>
          <w:lang w:val="ro-RO"/>
        </w:rPr>
        <w:t xml:space="preserve">Preţ </w:t>
      </w:r>
      <w:r w:rsidR="007009C2" w:rsidRPr="00573996">
        <w:rPr>
          <w:rFonts w:ascii="Tahoma" w:hAnsi="Tahoma" w:cs="Tahoma"/>
          <w:i/>
          <w:iCs/>
          <w:lang w:val="ro-RO"/>
        </w:rPr>
        <w:t>maxim al scalei de preţ</w:t>
      </w:r>
      <w:r w:rsidR="007009C2" w:rsidRPr="00573996">
        <w:rPr>
          <w:rFonts w:ascii="Tahoma" w:hAnsi="Tahoma" w:cs="Tahoma"/>
          <w:lang w:val="ro-RO"/>
        </w:rPr>
        <w:t xml:space="preserve"> </w:t>
      </w:r>
      <w:r w:rsidR="00566908" w:rsidRPr="00573996">
        <w:rPr>
          <w:rFonts w:ascii="Tahoma" w:hAnsi="Tahoma" w:cs="Tahoma"/>
          <w:lang w:val="ro-RO"/>
        </w:rPr>
        <w:t xml:space="preserve">– </w:t>
      </w:r>
      <w:r w:rsidRPr="00573996">
        <w:rPr>
          <w:rFonts w:ascii="Tahoma" w:hAnsi="Tahoma" w:cs="Tahoma"/>
          <w:lang w:val="ro-RO"/>
        </w:rPr>
        <w:t xml:space="preserve">Valoarea </w:t>
      </w:r>
      <w:r w:rsidR="007009C2" w:rsidRPr="00573996">
        <w:rPr>
          <w:rFonts w:ascii="Tahoma" w:hAnsi="Tahoma" w:cs="Tahoma"/>
          <w:lang w:val="ro-RO"/>
        </w:rPr>
        <w:t>maximă a preţurilor la care pot fi introduse oferte;</w:t>
      </w:r>
    </w:p>
    <w:p w14:paraId="52D0B446" w14:textId="31F24B8E" w:rsidR="009866A4" w:rsidRPr="002372F2" w:rsidRDefault="00771C38" w:rsidP="002372F2">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2372F2">
        <w:rPr>
          <w:rFonts w:ascii="Tahoma" w:hAnsi="Tahoma" w:cs="Tahoma"/>
          <w:i/>
          <w:iCs/>
          <w:lang w:val="ro-RO"/>
        </w:rPr>
        <w:t xml:space="preserve">Preţ </w:t>
      </w:r>
      <w:r w:rsidR="007009C2" w:rsidRPr="002372F2">
        <w:rPr>
          <w:rFonts w:ascii="Tahoma" w:hAnsi="Tahoma" w:cs="Tahoma"/>
          <w:i/>
          <w:iCs/>
          <w:lang w:val="ro-RO"/>
        </w:rPr>
        <w:t>minim al scalei de preţ</w:t>
      </w:r>
      <w:r w:rsidR="007009C2" w:rsidRPr="002372F2">
        <w:rPr>
          <w:rFonts w:ascii="Tahoma" w:hAnsi="Tahoma" w:cs="Tahoma"/>
          <w:lang w:val="ro-RO"/>
        </w:rPr>
        <w:t xml:space="preserve"> </w:t>
      </w:r>
      <w:r w:rsidR="00566908" w:rsidRPr="002372F2">
        <w:rPr>
          <w:rFonts w:ascii="Tahoma" w:hAnsi="Tahoma" w:cs="Tahoma"/>
          <w:lang w:val="ro-RO"/>
        </w:rPr>
        <w:t xml:space="preserve">– </w:t>
      </w:r>
      <w:r w:rsidRPr="002372F2">
        <w:rPr>
          <w:rFonts w:ascii="Tahoma" w:hAnsi="Tahoma" w:cs="Tahoma"/>
          <w:lang w:val="ro-RO"/>
        </w:rPr>
        <w:t xml:space="preserve">Valoarea </w:t>
      </w:r>
      <w:r w:rsidR="007009C2" w:rsidRPr="002372F2">
        <w:rPr>
          <w:rFonts w:ascii="Tahoma" w:hAnsi="Tahoma" w:cs="Tahoma"/>
          <w:lang w:val="ro-RO"/>
        </w:rPr>
        <w:t>minimă a preţurilor la care pot fi introduse oferte</w:t>
      </w:r>
      <w:r w:rsidR="00C26C19">
        <w:rPr>
          <w:rFonts w:ascii="Tahoma" w:hAnsi="Tahoma" w:cs="Tahoma"/>
          <w:lang w:val="ro-RO"/>
        </w:rPr>
        <w:t xml:space="preserve"> (zero)</w:t>
      </w:r>
      <w:r w:rsidR="007009C2" w:rsidRPr="002372F2">
        <w:rPr>
          <w:rFonts w:ascii="Tahoma" w:hAnsi="Tahoma" w:cs="Tahoma"/>
          <w:lang w:val="ro-RO"/>
        </w:rPr>
        <w:t>;</w:t>
      </w:r>
    </w:p>
    <w:p w14:paraId="2BA0D439" w14:textId="70945E4D" w:rsidR="007C417B" w:rsidRPr="008B7BE5"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8B7BE5">
        <w:rPr>
          <w:rFonts w:ascii="Tahoma" w:hAnsi="Tahoma" w:cs="Tahoma"/>
          <w:i/>
          <w:lang w:val="ro-RO"/>
        </w:rPr>
        <w:t>Poartă în sistemul de tranzacţionare</w:t>
      </w:r>
      <w:r w:rsidR="00426C2A">
        <w:rPr>
          <w:rFonts w:ascii="Tahoma" w:hAnsi="Tahoma" w:cs="Tahoma"/>
          <w:lang w:val="ro-RO"/>
        </w:rPr>
        <w:t xml:space="preserve"> </w:t>
      </w:r>
      <w:r w:rsidRPr="008B7BE5">
        <w:rPr>
          <w:rFonts w:ascii="Tahoma" w:hAnsi="Tahoma" w:cs="Tahoma"/>
          <w:lang w:val="ro-RO"/>
        </w:rPr>
        <w:t>– Stare asociată unui anumit proces desfăşurat în cadrul sistemului de tranzacţionare, care permite realizarea unor acțiuni specifice procesului respectiv. Starea sistemului de tranzacţionare permite efectuarea acțiunilor relevante exclusiv în perioada în care poarta este deschisă. Poarta de ofertare permite înscrierea ofertelor în sistemul de tranzacționare;</w:t>
      </w:r>
    </w:p>
    <w:p w14:paraId="22C21F79" w14:textId="1303CB54" w:rsidR="00945F92" w:rsidRPr="008B7BE5" w:rsidRDefault="00945F92" w:rsidP="008B7BE5">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8B7BE5">
        <w:rPr>
          <w:rFonts w:ascii="Tahoma" w:hAnsi="Tahoma" w:cs="Tahoma"/>
          <w:i/>
          <w:lang w:val="ro-RO"/>
        </w:rPr>
        <w:t>Poartă de matching</w:t>
      </w:r>
      <w:r w:rsidRPr="008B7BE5">
        <w:rPr>
          <w:rFonts w:ascii="Tahoma" w:hAnsi="Tahoma" w:cs="Tahoma"/>
          <w:lang w:val="ro-RO"/>
        </w:rPr>
        <w:t xml:space="preserve"> – </w:t>
      </w:r>
      <w:r w:rsidR="005A45F0" w:rsidRPr="008B7BE5">
        <w:rPr>
          <w:rFonts w:ascii="Tahoma" w:hAnsi="Tahoma" w:cs="Tahoma"/>
          <w:lang w:val="ro-RO"/>
        </w:rPr>
        <w:t>Stare a sistemului de tranzacţionare asociată p</w:t>
      </w:r>
      <w:r w:rsidRPr="008B7BE5">
        <w:rPr>
          <w:rFonts w:ascii="Tahoma" w:hAnsi="Tahoma" w:cs="Tahoma"/>
          <w:lang w:val="ro-RO"/>
        </w:rPr>
        <w:t>rocesul</w:t>
      </w:r>
      <w:r w:rsidR="005A45F0" w:rsidRPr="008B7BE5">
        <w:rPr>
          <w:rFonts w:ascii="Tahoma" w:hAnsi="Tahoma" w:cs="Tahoma"/>
          <w:lang w:val="ro-RO"/>
        </w:rPr>
        <w:t>ui</w:t>
      </w:r>
      <w:r w:rsidRPr="008B7BE5">
        <w:rPr>
          <w:rFonts w:ascii="Tahoma" w:hAnsi="Tahoma" w:cs="Tahoma"/>
          <w:lang w:val="ro-RO"/>
        </w:rPr>
        <w:t xml:space="preserve"> de stabilire a tranzacțiilor pe PZU, respectiv</w:t>
      </w:r>
      <w:r w:rsidR="005E6DFE" w:rsidRPr="008B7BE5">
        <w:rPr>
          <w:rFonts w:ascii="Tahoma" w:hAnsi="Tahoma" w:cs="Tahoma"/>
          <w:lang w:val="ro-RO"/>
        </w:rPr>
        <w:t xml:space="preserve"> de stabilire</w:t>
      </w:r>
      <w:r w:rsidR="008B7BE5" w:rsidRPr="008B7BE5">
        <w:rPr>
          <w:rFonts w:ascii="Tahoma" w:hAnsi="Tahoma" w:cs="Tahoma"/>
          <w:lang w:val="ro-RO"/>
        </w:rPr>
        <w:t xml:space="preserve"> </w:t>
      </w:r>
      <w:r w:rsidRPr="008B7BE5">
        <w:rPr>
          <w:rFonts w:ascii="Tahoma" w:hAnsi="Tahoma" w:cs="Tahoma"/>
          <w:lang w:val="ro-RO"/>
        </w:rPr>
        <w:t xml:space="preserve">a </w:t>
      </w:r>
      <w:r w:rsidR="008B7BE5" w:rsidRPr="008B7BE5">
        <w:rPr>
          <w:rFonts w:ascii="Tahoma" w:hAnsi="Tahoma" w:cs="Tahoma"/>
          <w:lang w:val="ro-RO"/>
        </w:rPr>
        <w:t xml:space="preserve">prețului de închidere a pieței și a </w:t>
      </w:r>
      <w:r w:rsidRPr="008B7BE5">
        <w:rPr>
          <w:rFonts w:ascii="Tahoma" w:hAnsi="Tahoma" w:cs="Tahoma"/>
          <w:lang w:val="ro-RO"/>
        </w:rPr>
        <w:t xml:space="preserve">cantităților tranzacționate prin alocarea pe portofoliul fiecărui participant folosind rezultatele furnizate de algoritmul </w:t>
      </w:r>
      <w:r w:rsidR="00133D2C">
        <w:rPr>
          <w:rFonts w:ascii="Tahoma" w:hAnsi="Tahoma" w:cs="Tahoma"/>
          <w:lang w:val="ro-RO"/>
        </w:rPr>
        <w:t xml:space="preserve">de tranzacționare, </w:t>
      </w:r>
      <w:r w:rsidR="008B7BE5" w:rsidRPr="008B7BE5">
        <w:rPr>
          <w:rFonts w:ascii="Tahoma" w:hAnsi="Tahoma" w:cs="Tahoma"/>
          <w:lang w:val="ro-RO"/>
        </w:rPr>
        <w:t>Euphemia</w:t>
      </w:r>
      <w:r w:rsidRPr="008B7BE5">
        <w:rPr>
          <w:rFonts w:ascii="Tahoma" w:hAnsi="Tahoma" w:cs="Tahoma"/>
          <w:lang w:val="ro-RO"/>
        </w:rPr>
        <w:t>;</w:t>
      </w:r>
    </w:p>
    <w:p w14:paraId="0C3E1AE9" w14:textId="529AD3FB" w:rsidR="00BE4D70" w:rsidRDefault="009866A4"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8B7BE5">
        <w:rPr>
          <w:rFonts w:ascii="Tahoma" w:hAnsi="Tahoma" w:cs="Tahoma"/>
          <w:i/>
          <w:iCs/>
          <w:lang w:val="ro-RO"/>
        </w:rPr>
        <w:t>Publicarea rezultatelor</w:t>
      </w:r>
      <w:r w:rsidRPr="008B7BE5">
        <w:rPr>
          <w:rFonts w:ascii="Tahoma" w:hAnsi="Tahoma" w:cs="Tahoma"/>
          <w:lang w:val="ro-RO"/>
        </w:rPr>
        <w:t xml:space="preserve"> – </w:t>
      </w:r>
      <w:r w:rsidR="004946B0" w:rsidRPr="008B7BE5">
        <w:rPr>
          <w:rFonts w:ascii="Tahoma" w:hAnsi="Tahoma" w:cs="Tahoma"/>
          <w:lang w:val="ro-RO"/>
        </w:rPr>
        <w:t>În contextul prezentei</w:t>
      </w:r>
      <w:r w:rsidR="004946B0" w:rsidRPr="008B7BE5" w:rsidDel="0031714C">
        <w:rPr>
          <w:rFonts w:ascii="Tahoma" w:hAnsi="Tahoma" w:cs="Tahoma"/>
          <w:lang w:val="ro-RO"/>
        </w:rPr>
        <w:t xml:space="preserve"> </w:t>
      </w:r>
      <w:r w:rsidR="004946B0" w:rsidRPr="008B7BE5">
        <w:rPr>
          <w:rFonts w:ascii="Tahoma" w:hAnsi="Tahoma" w:cs="Tahoma"/>
          <w:lang w:val="ro-RO"/>
        </w:rPr>
        <w:t>proceduri, punerea la dispoziția participanților la PZU a confirmărilor de tranzacții este referită și ca publicare a rezultatelor</w:t>
      </w:r>
      <w:r w:rsidR="00BE4D70" w:rsidRPr="008B7BE5">
        <w:rPr>
          <w:rFonts w:ascii="Tahoma" w:hAnsi="Tahoma" w:cs="Tahoma"/>
          <w:lang w:val="ro-RO"/>
        </w:rPr>
        <w:t>;</w:t>
      </w:r>
    </w:p>
    <w:p w14:paraId="105FB965" w14:textId="70EF0414" w:rsidR="007C56CA" w:rsidRPr="00E659A1" w:rsidRDefault="007C56CA"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E659A1">
        <w:rPr>
          <w:rFonts w:ascii="Tahoma" w:hAnsi="Tahoma" w:cs="Tahoma"/>
          <w:i/>
          <w:color w:val="000000"/>
          <w:lang w:val="ro-RO"/>
        </w:rPr>
        <w:t>Scrisoare de garanție bancară de plată</w:t>
      </w:r>
      <w:r w:rsidRPr="00E659A1">
        <w:rPr>
          <w:rFonts w:ascii="Tahoma" w:hAnsi="Tahoma" w:cs="Tahoma"/>
          <w:color w:val="000000"/>
          <w:lang w:val="ro-RO"/>
        </w:rPr>
        <w:t xml:space="preserve"> – document prin care banca garantă se angajează în mod irevocabil și necondiționat să plătească, la prima solicitare scrisă a OPCOM S.A. orice sumă până la concurența unei sume maxime stabilite de către Participantul la PZU, în calitate de ordonator al garanției. Este emisă pe o perioadă limitată de timp, conform </w:t>
      </w:r>
      <w:bookmarkStart w:id="20" w:name="_Hlk508267046"/>
      <w:r w:rsidRPr="00E659A1">
        <w:rPr>
          <w:rFonts w:ascii="Tahoma" w:hAnsi="Tahoma" w:cs="Tahoma"/>
          <w:color w:val="000000"/>
          <w:lang w:val="ro-RO"/>
        </w:rPr>
        <w:t>modelului agreat de comunitatea bancară</w:t>
      </w:r>
      <w:bookmarkEnd w:id="20"/>
      <w:r w:rsidRPr="00E659A1">
        <w:rPr>
          <w:rFonts w:ascii="Tahoma" w:hAnsi="Tahoma" w:cs="Tahoma"/>
          <w:color w:val="000000"/>
          <w:lang w:val="ro-RO"/>
        </w:rPr>
        <w:t>;</w:t>
      </w:r>
    </w:p>
    <w:p w14:paraId="3B019357" w14:textId="05224FE5" w:rsidR="00193695" w:rsidRPr="008B7BE5" w:rsidRDefault="002372F2"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Pr>
          <w:rFonts w:ascii="Tahoma" w:hAnsi="Tahoma" w:cs="Tahoma"/>
          <w:i/>
          <w:lang w:val="ro-RO"/>
        </w:rPr>
        <w:t>Sistem</w:t>
      </w:r>
      <w:r w:rsidRPr="00573996">
        <w:rPr>
          <w:rFonts w:ascii="Tahoma" w:hAnsi="Tahoma" w:cs="Tahoma"/>
          <w:i/>
          <w:lang w:val="ro-RO"/>
        </w:rPr>
        <w:t xml:space="preserve"> de tranzacţionare pe PZU</w:t>
      </w:r>
      <w:r w:rsidRPr="00573996">
        <w:rPr>
          <w:rFonts w:ascii="Tahoma" w:hAnsi="Tahoma" w:cs="Tahoma"/>
          <w:lang w:val="ro-RO"/>
        </w:rPr>
        <w:t xml:space="preserve"> – Sistem </w:t>
      </w:r>
      <w:r w:rsidR="003D2684" w:rsidRPr="003D2684">
        <w:rPr>
          <w:rFonts w:ascii="Tahoma" w:hAnsi="Tahoma" w:cs="Tahoma"/>
          <w:lang w:val="ro-RO"/>
        </w:rPr>
        <w:t>informatic stabilit și menținut de OPEE în scopul administrării PZU</w:t>
      </w:r>
      <w:r>
        <w:rPr>
          <w:rFonts w:ascii="Tahoma" w:hAnsi="Tahoma" w:cs="Tahoma"/>
          <w:lang w:val="ro-RO"/>
        </w:rPr>
        <w:t>,</w:t>
      </w:r>
      <w:r w:rsidRPr="002372F2">
        <w:rPr>
          <w:rFonts w:ascii="Tahoma" w:hAnsi="Tahoma" w:cs="Tahoma"/>
          <w:lang w:val="ro-RO"/>
        </w:rPr>
        <w:t xml:space="preserve"> </w:t>
      </w:r>
      <w:r w:rsidR="00C42DC6">
        <w:rPr>
          <w:rFonts w:ascii="Tahoma" w:hAnsi="Tahoma" w:cs="Tahoma"/>
          <w:lang w:val="ro-RO"/>
        </w:rPr>
        <w:t>referit î</w:t>
      </w:r>
      <w:r>
        <w:rPr>
          <w:rFonts w:ascii="Tahoma" w:hAnsi="Tahoma" w:cs="Tahoma"/>
          <w:lang w:val="ro-RO"/>
        </w:rPr>
        <w:t xml:space="preserve">n continuare </w:t>
      </w:r>
      <w:r w:rsidR="00C42DC6">
        <w:rPr>
          <w:rFonts w:ascii="Tahoma" w:hAnsi="Tahoma" w:cs="Tahoma"/>
          <w:lang w:val="ro-RO"/>
        </w:rPr>
        <w:t xml:space="preserve">prin acronimul </w:t>
      </w:r>
      <w:r>
        <w:rPr>
          <w:rFonts w:ascii="Tahoma" w:hAnsi="Tahoma" w:cs="Tahoma"/>
          <w:lang w:val="ro-RO"/>
        </w:rPr>
        <w:t>ST;</w:t>
      </w:r>
    </w:p>
    <w:p w14:paraId="6EB4D8DF" w14:textId="77777777" w:rsidR="00A70E6D" w:rsidRPr="003E396C" w:rsidRDefault="00A70E6D" w:rsidP="00A70E6D">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Surplusul cumpărătorului</w:t>
      </w:r>
      <w:r w:rsidRPr="003E396C">
        <w:rPr>
          <w:rFonts w:ascii="Tahoma" w:hAnsi="Tahoma" w:cs="Tahoma"/>
          <w:lang w:val="ro-RO"/>
        </w:rPr>
        <w:t xml:space="preserve"> </w:t>
      </w:r>
      <w:r w:rsidRPr="00D50CD6">
        <w:rPr>
          <w:rFonts w:ascii="Tahoma" w:hAnsi="Tahoma" w:cs="Tahoma"/>
          <w:lang w:val="ro-RO"/>
        </w:rPr>
        <w:t xml:space="preserve">– </w:t>
      </w:r>
      <w:r w:rsidRPr="003E396C">
        <w:rPr>
          <w:rFonts w:ascii="Tahoma" w:hAnsi="Tahoma" w:cs="Tahoma"/>
          <w:lang w:val="ro-RO"/>
        </w:rPr>
        <w:t>Concept economic care reflectă diferenţa dintre suma maximă pe care cumpărătorul ar fi fost dispus să o plătească pentru energia electrică cumpărată, conform ofertelor transmise şi suma dată de cumpărător pentru aceasta;</w:t>
      </w:r>
    </w:p>
    <w:p w14:paraId="2AF0DB93" w14:textId="77777777" w:rsidR="00A70E6D" w:rsidRDefault="00A70E6D" w:rsidP="00A70E6D">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Surplusul vânzătorului</w:t>
      </w:r>
      <w:r w:rsidRPr="003E396C">
        <w:rPr>
          <w:rFonts w:ascii="Tahoma" w:hAnsi="Tahoma" w:cs="Tahoma"/>
          <w:lang w:val="ro-RO"/>
        </w:rPr>
        <w:t xml:space="preserve"> </w:t>
      </w:r>
      <w:r w:rsidRPr="00D50CD6">
        <w:rPr>
          <w:rFonts w:ascii="Tahoma" w:hAnsi="Tahoma" w:cs="Tahoma"/>
          <w:lang w:val="ro-RO"/>
        </w:rPr>
        <w:t xml:space="preserve">– </w:t>
      </w:r>
      <w:r w:rsidRPr="003E396C">
        <w:rPr>
          <w:rFonts w:ascii="Tahoma" w:hAnsi="Tahoma" w:cs="Tahoma"/>
          <w:lang w:val="ro-RO"/>
        </w:rPr>
        <w:t>Concept</w:t>
      </w:r>
      <w:r w:rsidRPr="003E396C">
        <w:rPr>
          <w:rFonts w:ascii="Tahoma" w:hAnsi="Tahoma" w:cs="Tahoma"/>
          <w:lang w:val="ro-RO" w:eastAsia="en-US"/>
        </w:rPr>
        <w:t xml:space="preserve"> economic care reflectă diferenţa dintre suma primită de vânzător pentru energia electrică vândută şi suma minimă pe care ar fi fost dispus să o primească pentru aceasta, conform ofertelor transmise;</w:t>
      </w:r>
    </w:p>
    <w:p w14:paraId="6784556A" w14:textId="77777777" w:rsidR="009866A4" w:rsidRPr="00A232A6" w:rsidRDefault="009866A4" w:rsidP="0022084D">
      <w:pPr>
        <w:tabs>
          <w:tab w:val="left" w:pos="1134"/>
        </w:tabs>
        <w:spacing w:before="120" w:line="276" w:lineRule="auto"/>
        <w:jc w:val="both"/>
        <w:rPr>
          <w:rFonts w:ascii="Tahoma" w:hAnsi="Tahoma" w:cs="Tahoma"/>
          <w:lang w:val="ro-RO" w:eastAsia="en-US"/>
        </w:rPr>
      </w:pPr>
    </w:p>
    <w:p w14:paraId="5ACDC475" w14:textId="02D697BD" w:rsidR="009866A4" w:rsidRPr="00A232A6" w:rsidRDefault="009866A4" w:rsidP="0022084D">
      <w:pPr>
        <w:pStyle w:val="Heading1"/>
        <w:spacing w:before="120" w:after="0" w:line="276" w:lineRule="auto"/>
      </w:pPr>
      <w:bookmarkStart w:id="21" w:name="_Toc399974742"/>
      <w:bookmarkStart w:id="22" w:name="_Toc509899382"/>
      <w:bookmarkStart w:id="23" w:name="_Toc173248423"/>
      <w:r w:rsidRPr="00A232A6">
        <w:t>5.</w:t>
      </w:r>
      <w:r w:rsidR="00426C2A">
        <w:t xml:space="preserve"> </w:t>
      </w:r>
      <w:r w:rsidRPr="00A232A6">
        <w:t xml:space="preserve"> DOCUMENTE DE REFERINŢĂ</w:t>
      </w:r>
      <w:bookmarkEnd w:id="21"/>
      <w:bookmarkEnd w:id="22"/>
      <w:bookmarkEnd w:id="23"/>
    </w:p>
    <w:p w14:paraId="059D38B1" w14:textId="77777777" w:rsidR="00C42DC6" w:rsidRPr="00283865" w:rsidRDefault="00C42DC6" w:rsidP="00C42DC6">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133D2C">
        <w:rPr>
          <w:rFonts w:ascii="Tahoma" w:hAnsi="Tahoma" w:cs="Tahoma"/>
          <w:lang w:val="ro-RO"/>
        </w:rPr>
        <w:t>Legea cu privire la energia electrică Nr. LP107/2016 din 27.05.2016, cu modificările şi completările ulterioare</w:t>
      </w:r>
      <w:r w:rsidRPr="00283865">
        <w:rPr>
          <w:rFonts w:ascii="Tahoma" w:hAnsi="Tahoma" w:cs="Tahoma"/>
          <w:iCs/>
          <w:lang w:val="ro-RO"/>
        </w:rPr>
        <w:t>;</w:t>
      </w:r>
    </w:p>
    <w:p w14:paraId="694498E4" w14:textId="63665F9D" w:rsidR="006F1290" w:rsidRPr="00283865" w:rsidRDefault="006F1290"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133D2C">
        <w:rPr>
          <w:rFonts w:ascii="Tahoma" w:hAnsi="Tahoma" w:cs="Tahoma"/>
          <w:iCs/>
          <w:lang w:val="ro-RO"/>
        </w:rPr>
        <w:t xml:space="preserve">Regulile pieței energiei electrice aprobate </w:t>
      </w:r>
      <w:r w:rsidR="00133D2C" w:rsidRPr="00133D2C">
        <w:rPr>
          <w:rFonts w:ascii="Tahoma" w:hAnsi="Tahoma" w:cs="Tahoma"/>
          <w:lang w:val="ro-RO"/>
        </w:rPr>
        <w:t>prin Hotărârea Consiliului de administrație al ANRE nr.</w:t>
      </w:r>
      <w:r w:rsidR="006E6732">
        <w:rPr>
          <w:rFonts w:ascii="Tahoma" w:hAnsi="Tahoma" w:cs="Tahoma"/>
          <w:lang w:val="ro-RO"/>
        </w:rPr>
        <w:t xml:space="preserve"> </w:t>
      </w:r>
      <w:r w:rsidR="00133D2C" w:rsidRPr="00133D2C">
        <w:rPr>
          <w:rFonts w:ascii="Tahoma" w:hAnsi="Tahoma" w:cs="Tahoma"/>
          <w:lang w:val="ro-RO"/>
        </w:rPr>
        <w:t>283/2020 din 07 august 2020</w:t>
      </w:r>
      <w:r w:rsidR="002372F2">
        <w:rPr>
          <w:rFonts w:ascii="Tahoma" w:hAnsi="Tahoma" w:cs="Tahoma"/>
          <w:lang w:val="ro-RO"/>
        </w:rPr>
        <w:t>, cu modificările și completările ulterioare</w:t>
      </w:r>
      <w:r w:rsidR="006E6732">
        <w:rPr>
          <w:rFonts w:ascii="Tahoma" w:hAnsi="Tahoma" w:cs="Tahoma"/>
          <w:lang w:val="ro-RO"/>
        </w:rPr>
        <w:t>;</w:t>
      </w:r>
    </w:p>
    <w:p w14:paraId="19D95A59" w14:textId="6826E3DA" w:rsidR="00A90102" w:rsidRPr="00747A1F" w:rsidRDefault="006E6732"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6E6732">
        <w:rPr>
          <w:rFonts w:ascii="Tahoma" w:hAnsi="Tahoma" w:cs="Tahoma"/>
          <w:iCs/>
          <w:lang w:val="ro-RO"/>
        </w:rPr>
        <w:t xml:space="preserve">Contractul </w:t>
      </w:r>
      <w:r w:rsidR="00BE1CE9">
        <w:rPr>
          <w:rFonts w:ascii="Tahoma" w:hAnsi="Tahoma" w:cs="Tahoma"/>
          <w:iCs/>
          <w:lang w:val="ro-RO"/>
        </w:rPr>
        <w:t>cadru</w:t>
      </w:r>
      <w:r w:rsidRPr="006E6732">
        <w:rPr>
          <w:rFonts w:ascii="Tahoma" w:hAnsi="Tahoma" w:cs="Tahoma"/>
          <w:iCs/>
          <w:lang w:val="ro-RO"/>
        </w:rPr>
        <w:t xml:space="preserve"> de participare la </w:t>
      </w:r>
      <w:r w:rsidR="00C42DC6" w:rsidRPr="00747A1F">
        <w:rPr>
          <w:rStyle w:val="Emphasis"/>
          <w:rFonts w:ascii="Tahoma" w:hAnsi="Tahoma" w:cs="Tahoma"/>
          <w:i w:val="0"/>
          <w:iCs w:val="0"/>
          <w:color w:val="000000"/>
          <w:lang w:val="ro-RO"/>
        </w:rPr>
        <w:t>Piaţa pentru Ziua Următoare</w:t>
      </w:r>
      <w:r w:rsidR="00C42DC6" w:rsidRPr="006E6732">
        <w:rPr>
          <w:rFonts w:ascii="Tahoma" w:hAnsi="Tahoma" w:cs="Tahoma"/>
          <w:iCs/>
          <w:lang w:val="ro-RO"/>
        </w:rPr>
        <w:t xml:space="preserve"> </w:t>
      </w:r>
      <w:r w:rsidR="00C42DC6">
        <w:rPr>
          <w:rFonts w:ascii="Tahoma" w:hAnsi="Tahoma" w:cs="Tahoma"/>
          <w:iCs/>
          <w:lang w:val="ro-RO"/>
        </w:rPr>
        <w:t>(</w:t>
      </w:r>
      <w:r w:rsidRPr="006E6732">
        <w:rPr>
          <w:rFonts w:ascii="Tahoma" w:hAnsi="Tahoma" w:cs="Tahoma"/>
          <w:iCs/>
          <w:lang w:val="ro-RO"/>
        </w:rPr>
        <w:t>PZU</w:t>
      </w:r>
      <w:r w:rsidR="00C42DC6">
        <w:rPr>
          <w:rFonts w:ascii="Tahoma" w:hAnsi="Tahoma" w:cs="Tahoma"/>
          <w:iCs/>
          <w:lang w:val="ro-RO"/>
        </w:rPr>
        <w:t>)</w:t>
      </w:r>
      <w:r w:rsidRPr="006E6732">
        <w:rPr>
          <w:rFonts w:ascii="Tahoma" w:hAnsi="Tahoma" w:cs="Tahoma"/>
          <w:iCs/>
          <w:lang w:val="ro-RO"/>
        </w:rPr>
        <w:t xml:space="preserve"> și </w:t>
      </w:r>
      <w:r w:rsidR="00C42DC6" w:rsidRPr="00747A1F">
        <w:rPr>
          <w:rStyle w:val="Emphasis"/>
          <w:rFonts w:ascii="Tahoma" w:hAnsi="Tahoma" w:cs="Tahoma"/>
          <w:i w:val="0"/>
          <w:iCs w:val="0"/>
          <w:color w:val="000000"/>
          <w:lang w:val="ro-RO"/>
        </w:rPr>
        <w:t xml:space="preserve">Piaţa </w:t>
      </w:r>
      <w:r w:rsidR="00C42DC6">
        <w:rPr>
          <w:rStyle w:val="Emphasis"/>
          <w:rFonts w:ascii="Tahoma" w:hAnsi="Tahoma" w:cs="Tahoma"/>
          <w:i w:val="0"/>
          <w:iCs w:val="0"/>
          <w:color w:val="000000"/>
          <w:lang w:val="ro-RO"/>
        </w:rPr>
        <w:t>pe Parcursul Zilei</w:t>
      </w:r>
      <w:r w:rsidR="00C42DC6" w:rsidRPr="006E6732">
        <w:rPr>
          <w:rFonts w:ascii="Tahoma" w:hAnsi="Tahoma" w:cs="Tahoma"/>
          <w:iCs/>
          <w:lang w:val="ro-RO"/>
        </w:rPr>
        <w:t xml:space="preserve"> </w:t>
      </w:r>
      <w:r w:rsidR="00C42DC6">
        <w:rPr>
          <w:rFonts w:ascii="Tahoma" w:hAnsi="Tahoma" w:cs="Tahoma"/>
          <w:iCs/>
          <w:lang w:val="ro-RO"/>
        </w:rPr>
        <w:t>(</w:t>
      </w:r>
      <w:r w:rsidRPr="006E6732">
        <w:rPr>
          <w:rFonts w:ascii="Tahoma" w:hAnsi="Tahoma" w:cs="Tahoma"/>
          <w:iCs/>
          <w:lang w:val="ro-RO"/>
        </w:rPr>
        <w:t>PPZ</w:t>
      </w:r>
      <w:r w:rsidR="00C42DC6">
        <w:rPr>
          <w:rFonts w:ascii="Tahoma" w:hAnsi="Tahoma" w:cs="Tahoma"/>
          <w:iCs/>
          <w:lang w:val="ro-RO"/>
        </w:rPr>
        <w:t>)</w:t>
      </w:r>
      <w:r w:rsidR="00D37E35" w:rsidRPr="00747A1F">
        <w:rPr>
          <w:rFonts w:ascii="Tahoma" w:hAnsi="Tahoma" w:cs="Tahoma"/>
          <w:iCs/>
          <w:lang w:val="ro-RO"/>
        </w:rPr>
        <w:t>;</w:t>
      </w:r>
    </w:p>
    <w:p w14:paraId="426BC6F9" w14:textId="36A51895" w:rsidR="00D37E35" w:rsidRPr="00747A1F" w:rsidRDefault="00D37E35"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747A1F">
        <w:rPr>
          <w:rFonts w:ascii="Tahoma" w:hAnsi="Tahoma" w:cs="Tahoma"/>
          <w:iCs/>
          <w:lang w:val="ro-RO"/>
        </w:rPr>
        <w:t xml:space="preserve">Procedura operațională privind constituirea, verificarea și utilizarea garanțiilor financiare pentru participarea la </w:t>
      </w:r>
      <w:r w:rsidR="005F7FAE" w:rsidRPr="00CA0320">
        <w:rPr>
          <w:rStyle w:val="Emphasis"/>
          <w:rFonts w:ascii="Tahoma" w:hAnsi="Tahoma"/>
          <w:i w:val="0"/>
          <w:color w:val="000000"/>
          <w:lang w:val="it-IT"/>
        </w:rPr>
        <w:t>Piaţa pentru Ziua Următoare</w:t>
      </w:r>
      <w:r w:rsidRPr="00747A1F">
        <w:rPr>
          <w:rFonts w:ascii="Tahoma" w:hAnsi="Tahoma" w:cs="Tahoma"/>
          <w:iCs/>
          <w:lang w:val="ro-RO"/>
        </w:rPr>
        <w:t>;</w:t>
      </w:r>
    </w:p>
    <w:p w14:paraId="34E15661" w14:textId="78FF0422" w:rsidR="005F7FAE" w:rsidRPr="00747A1F" w:rsidRDefault="005F7FAE"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bookmarkStart w:id="24" w:name="_Hlk162851312"/>
      <w:r w:rsidRPr="00747A1F">
        <w:rPr>
          <w:rFonts w:ascii="Tahoma" w:hAnsi="Tahoma" w:cs="Tahoma"/>
          <w:iCs/>
          <w:lang w:val="ro-RO"/>
        </w:rPr>
        <w:t>Procedura operațională</w:t>
      </w:r>
      <w:r w:rsidRPr="00747A1F">
        <w:rPr>
          <w:rStyle w:val="Heading1Char"/>
          <w:rFonts w:ascii="Arial" w:hAnsi="Arial" w:cs="Arial"/>
          <w:color w:val="000000"/>
          <w:sz w:val="17"/>
          <w:szCs w:val="17"/>
          <w:lang w:val="ro-RO"/>
        </w:rPr>
        <w:t xml:space="preserve"> </w:t>
      </w:r>
      <w:r w:rsidRPr="00747A1F">
        <w:rPr>
          <w:rStyle w:val="Emphasis"/>
          <w:rFonts w:ascii="Tahoma" w:hAnsi="Tahoma" w:cs="Tahoma"/>
          <w:i w:val="0"/>
          <w:iCs w:val="0"/>
          <w:color w:val="000000"/>
          <w:lang w:val="ro-RO"/>
        </w:rPr>
        <w:t>privind încasările și plăţile aferente tranzacţiilor pe Piaţa pentru Ziua Următoare</w:t>
      </w:r>
      <w:bookmarkEnd w:id="24"/>
      <w:r w:rsidRPr="00747A1F">
        <w:rPr>
          <w:rFonts w:ascii="Tahoma" w:hAnsi="Tahoma" w:cs="Tahoma"/>
          <w:iCs/>
          <w:lang w:val="ro-RO"/>
        </w:rPr>
        <w:t>;</w:t>
      </w:r>
    </w:p>
    <w:p w14:paraId="209ADEFB" w14:textId="14F0B5DC" w:rsidR="0050432E" w:rsidRPr="0050432E" w:rsidRDefault="0050432E" w:rsidP="0006363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50432E">
        <w:rPr>
          <w:rFonts w:ascii="Tahoma" w:hAnsi="Tahoma" w:cs="Tahoma"/>
          <w:iCs/>
          <w:lang w:val="ro-RO"/>
        </w:rPr>
        <w:t>Procedura privind înregistrarea, suspendarea, revocarea/retragerea participanţilor la pieţele organizate de energie electrică (PZU și PPZ);</w:t>
      </w:r>
    </w:p>
    <w:p w14:paraId="2224EF18" w14:textId="34DFF46F" w:rsidR="007E2A39" w:rsidRPr="003753AA" w:rsidRDefault="0050432E" w:rsidP="009329B4">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r w:rsidRPr="003753AA">
        <w:rPr>
          <w:rFonts w:ascii="Tahoma" w:hAnsi="Tahoma" w:cs="Tahoma"/>
          <w:iCs/>
          <w:lang w:val="ro-RO"/>
        </w:rPr>
        <w:lastRenderedPageBreak/>
        <w:t>Metodologia de calculare, aprobare şi aplicare a tarifului reglementat pentru serviciul de operarea pieţei energiei electrice, aprobată prin Hotărîrea ANRE nr. 395/2019</w:t>
      </w:r>
      <w:r w:rsidR="00204AFE" w:rsidRPr="003753AA">
        <w:rPr>
          <w:rFonts w:ascii="Tahoma" w:hAnsi="Tahoma" w:cs="Tahoma"/>
          <w:lang w:val="ro-RO"/>
        </w:rPr>
        <w:t>, cu modificările și completările ulterioare</w:t>
      </w:r>
      <w:r w:rsidR="007E2A39" w:rsidRPr="003753AA">
        <w:rPr>
          <w:rFonts w:ascii="Tahoma" w:hAnsi="Tahoma" w:cs="Tahoma"/>
          <w:iCs/>
          <w:lang w:val="fr-FR"/>
        </w:rPr>
        <w:t>.</w:t>
      </w:r>
    </w:p>
    <w:p w14:paraId="20FC4A87" w14:textId="77777777" w:rsidR="00D05F45" w:rsidRPr="00A232A6" w:rsidRDefault="00D05F45" w:rsidP="0022084D">
      <w:pPr>
        <w:tabs>
          <w:tab w:val="left" w:pos="540"/>
        </w:tabs>
        <w:spacing w:before="120" w:line="276" w:lineRule="auto"/>
        <w:jc w:val="both"/>
        <w:rPr>
          <w:rFonts w:ascii="Tahoma" w:hAnsi="Tahoma" w:cs="Tahoma"/>
          <w:lang w:val="ro-RO"/>
        </w:rPr>
      </w:pPr>
    </w:p>
    <w:p w14:paraId="523BC8B3" w14:textId="16A2204A" w:rsidR="00FC1E54" w:rsidRPr="00A232A6" w:rsidRDefault="009866A4" w:rsidP="0022084D">
      <w:pPr>
        <w:pStyle w:val="Heading1"/>
        <w:spacing w:before="120" w:after="0" w:line="276" w:lineRule="auto"/>
      </w:pPr>
      <w:bookmarkStart w:id="25" w:name="_Toc509899383"/>
      <w:bookmarkStart w:id="26" w:name="_Toc173248424"/>
      <w:r w:rsidRPr="00A232A6">
        <w:t>6.</w:t>
      </w:r>
      <w:r w:rsidR="00426C2A">
        <w:t xml:space="preserve"> </w:t>
      </w:r>
      <w:r w:rsidRPr="00A232A6">
        <w:t xml:space="preserve"> </w:t>
      </w:r>
      <w:bookmarkEnd w:id="25"/>
      <w:r w:rsidR="008249AA">
        <w:t>ORGANIZAREA PIEȚEI PENTRU ZIUA URMĂTOARE</w:t>
      </w:r>
      <w:bookmarkEnd w:id="26"/>
    </w:p>
    <w:p w14:paraId="5A8F6679" w14:textId="719AE8F2" w:rsidR="0022084D" w:rsidRPr="00CA0320" w:rsidRDefault="0022084D" w:rsidP="0022084D">
      <w:pPr>
        <w:rPr>
          <w:rFonts w:ascii="Tahoma" w:hAnsi="Tahoma"/>
          <w:lang w:val="it-IT"/>
        </w:rPr>
      </w:pPr>
    </w:p>
    <w:p w14:paraId="016471D3" w14:textId="1A8496B9" w:rsidR="00CC2417" w:rsidRPr="00747A1F" w:rsidRDefault="00CC2417" w:rsidP="00CC2417">
      <w:pPr>
        <w:pStyle w:val="Heading2"/>
      </w:pPr>
      <w:bookmarkStart w:id="27" w:name="_Toc173248425"/>
      <w:r w:rsidRPr="00747A1F">
        <w:t>6.1.</w:t>
      </w:r>
      <w:r w:rsidR="00426C2A">
        <w:t xml:space="preserve"> </w:t>
      </w:r>
      <w:r w:rsidRPr="00747A1F">
        <w:t xml:space="preserve"> PARTICIPAREA LA PZU</w:t>
      </w:r>
      <w:bookmarkEnd w:id="27"/>
    </w:p>
    <w:p w14:paraId="57196405" w14:textId="77777777" w:rsidR="00CC2417" w:rsidRPr="00747A1F"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747A1F">
        <w:rPr>
          <w:rFonts w:ascii="Tahoma" w:hAnsi="Tahoma" w:cs="Tahoma"/>
          <w:lang w:val="ro-RO"/>
        </w:rPr>
        <w:t>Participarea la PZU este voluntară, fiind permisă participanţilor la piaţă care au fost înregistraţi ca participanţi la PZU.</w:t>
      </w:r>
    </w:p>
    <w:p w14:paraId="5ADA9792" w14:textId="5A8EBB01" w:rsidR="00771990" w:rsidRPr="00A66AC0" w:rsidRDefault="00771990"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A66AC0">
        <w:rPr>
          <w:rFonts w:ascii="Tahoma" w:hAnsi="Tahoma" w:cs="Tahoma"/>
          <w:lang w:val="ro-RO"/>
        </w:rPr>
        <w:t>Pentru a deveni participant la P</w:t>
      </w:r>
      <w:r w:rsidR="008D4A01" w:rsidRPr="00A66AC0">
        <w:rPr>
          <w:rFonts w:ascii="Tahoma" w:hAnsi="Tahoma" w:cs="Tahoma"/>
          <w:lang w:val="ro-RO"/>
        </w:rPr>
        <w:t>ZU</w:t>
      </w:r>
      <w:r w:rsidRPr="00A66AC0">
        <w:rPr>
          <w:rFonts w:ascii="Tahoma" w:hAnsi="Tahoma" w:cs="Tahoma"/>
          <w:lang w:val="ro-RO"/>
        </w:rPr>
        <w:t>, un participant la piaţă trebuie să fie înregistrat de OPEE conform prevederilor</w:t>
      </w:r>
      <w:r w:rsidR="00A66AC0">
        <w:rPr>
          <w:rFonts w:ascii="Tahoma" w:hAnsi="Tahoma" w:cs="Tahoma"/>
          <w:lang w:val="ro-RO"/>
        </w:rPr>
        <w:t xml:space="preserve"> RPEE și celor din</w:t>
      </w:r>
      <w:r w:rsidRPr="00A66AC0">
        <w:rPr>
          <w:rFonts w:ascii="Tahoma" w:hAnsi="Tahoma" w:cs="Tahoma"/>
          <w:lang w:val="ro-RO"/>
        </w:rPr>
        <w:t xml:space="preserve"> </w:t>
      </w:r>
      <w:bookmarkStart w:id="28" w:name="_Hlk173153878"/>
      <w:r w:rsidR="00A66AC0" w:rsidRPr="00A66AC0">
        <w:rPr>
          <w:rFonts w:ascii="Tahoma" w:hAnsi="Tahoma" w:cs="Tahoma"/>
          <w:i/>
          <w:iCs/>
          <w:lang w:val="ro-RO"/>
        </w:rPr>
        <w:t>Procedura privind înregistrarea, suspendarea și revocarea/retragerea participanţilor la pieţele de energie electrică pe termen scurt (PZU și PPZ)</w:t>
      </w:r>
      <w:bookmarkEnd w:id="28"/>
      <w:r w:rsidRPr="00A66AC0">
        <w:rPr>
          <w:rFonts w:ascii="Tahoma" w:hAnsi="Tahoma" w:cs="Tahoma"/>
          <w:lang w:val="ro-RO"/>
        </w:rPr>
        <w:t>.</w:t>
      </w:r>
    </w:p>
    <w:p w14:paraId="5E6CD9ED" w14:textId="4E579F2B" w:rsid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bookmarkStart w:id="29" w:name="_Hlk162791251"/>
      <w:r w:rsidRPr="00747A1F">
        <w:rPr>
          <w:rFonts w:ascii="Tahoma" w:hAnsi="Tahoma" w:cs="Tahoma"/>
          <w:lang w:val="ro-RO"/>
        </w:rPr>
        <w:t xml:space="preserve">Operatorii de </w:t>
      </w:r>
      <w:r w:rsidR="000930EA">
        <w:rPr>
          <w:rFonts w:ascii="Tahoma" w:hAnsi="Tahoma" w:cs="Tahoma"/>
          <w:lang w:val="ro-RO"/>
        </w:rPr>
        <w:t>sistem</w:t>
      </w:r>
      <w:r w:rsidR="000930EA" w:rsidRPr="00747A1F">
        <w:rPr>
          <w:rFonts w:ascii="Tahoma" w:hAnsi="Tahoma" w:cs="Tahoma"/>
          <w:lang w:val="ro-RO"/>
        </w:rPr>
        <w:t xml:space="preserve"> </w:t>
      </w:r>
      <w:r w:rsidR="005B6035">
        <w:rPr>
          <w:rFonts w:ascii="Tahoma" w:hAnsi="Tahoma" w:cs="Tahoma"/>
          <w:lang w:val="ro-RO"/>
        </w:rPr>
        <w:t xml:space="preserve">(operatorul sistemului de transport și operatorii sistemelor de distribuție) </w:t>
      </w:r>
      <w:r w:rsidRPr="00747A1F">
        <w:rPr>
          <w:rFonts w:ascii="Tahoma" w:hAnsi="Tahoma" w:cs="Tahoma"/>
          <w:lang w:val="ro-RO"/>
        </w:rPr>
        <w:t>pot deveni participanţi la PZU şi pot participa la PZU numai în scopul îndeplinirii funcţiilor lor prevăzute expres în lege</w:t>
      </w:r>
      <w:bookmarkEnd w:id="29"/>
      <w:r w:rsidR="000930EA">
        <w:rPr>
          <w:rFonts w:ascii="Tahoma" w:hAnsi="Tahoma" w:cs="Tahoma"/>
          <w:lang w:val="ro-RO"/>
        </w:rPr>
        <w:t xml:space="preserve"> și </w:t>
      </w:r>
      <w:r w:rsidR="003D2684">
        <w:rPr>
          <w:rFonts w:ascii="Tahoma" w:hAnsi="Tahoma" w:cs="Tahoma"/>
          <w:lang w:val="ro-RO"/>
        </w:rPr>
        <w:t xml:space="preserve">în </w:t>
      </w:r>
      <w:r w:rsidR="000930EA">
        <w:rPr>
          <w:rFonts w:ascii="Tahoma" w:hAnsi="Tahoma" w:cs="Tahoma"/>
          <w:lang w:val="ro-RO"/>
        </w:rPr>
        <w:t>Regulile pieței energiei electrice</w:t>
      </w:r>
      <w:r w:rsidRPr="00747A1F">
        <w:rPr>
          <w:rFonts w:ascii="Tahoma" w:hAnsi="Tahoma" w:cs="Tahoma"/>
          <w:lang w:val="ro-RO"/>
        </w:rPr>
        <w:t>.</w:t>
      </w:r>
    </w:p>
    <w:p w14:paraId="0B10C55A" w14:textId="018AAC38" w:rsidR="00431138" w:rsidRPr="00431138" w:rsidRDefault="00431138" w:rsidP="000606D9">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431138">
        <w:rPr>
          <w:rFonts w:ascii="Tahoma" w:hAnsi="Tahoma" w:cs="Tahoma"/>
          <w:lang w:val="ro-RO"/>
        </w:rPr>
        <w:t>Înainte de a transmite oferte de vânzare/cump</w:t>
      </w:r>
      <w:r>
        <w:rPr>
          <w:rFonts w:ascii="Tahoma" w:hAnsi="Tahoma" w:cs="Tahoma"/>
          <w:lang w:val="ro-RO"/>
        </w:rPr>
        <w:t>ă</w:t>
      </w:r>
      <w:r w:rsidRPr="00431138">
        <w:rPr>
          <w:rFonts w:ascii="Tahoma" w:hAnsi="Tahoma" w:cs="Tahoma"/>
          <w:lang w:val="ro-RO"/>
        </w:rPr>
        <w:t>rare energie electric</w:t>
      </w:r>
      <w:r>
        <w:rPr>
          <w:rFonts w:ascii="Tahoma" w:hAnsi="Tahoma" w:cs="Tahoma"/>
          <w:lang w:val="ro-RO"/>
        </w:rPr>
        <w:t>ă</w:t>
      </w:r>
      <w:r w:rsidRPr="00431138">
        <w:rPr>
          <w:rFonts w:ascii="Tahoma" w:hAnsi="Tahoma" w:cs="Tahoma"/>
          <w:lang w:val="ro-RO"/>
        </w:rPr>
        <w:t>, participan</w:t>
      </w:r>
      <w:r>
        <w:rPr>
          <w:rFonts w:ascii="Tahoma" w:hAnsi="Tahoma" w:cs="Tahoma"/>
          <w:lang w:val="ro-RO"/>
        </w:rPr>
        <w:t>ț</w:t>
      </w:r>
      <w:r w:rsidRPr="00431138">
        <w:rPr>
          <w:rFonts w:ascii="Tahoma" w:hAnsi="Tahoma" w:cs="Tahoma"/>
          <w:lang w:val="ro-RO"/>
        </w:rPr>
        <w:t>ii trebuie s</w:t>
      </w:r>
      <w:r>
        <w:rPr>
          <w:rFonts w:ascii="Tahoma" w:hAnsi="Tahoma" w:cs="Tahoma"/>
          <w:lang w:val="ro-RO"/>
        </w:rPr>
        <w:t>ă</w:t>
      </w:r>
      <w:r w:rsidRPr="00431138">
        <w:rPr>
          <w:rFonts w:ascii="Tahoma" w:hAnsi="Tahoma" w:cs="Tahoma"/>
          <w:lang w:val="ro-RO"/>
        </w:rPr>
        <w:t xml:space="preserve"> îndeplineasc</w:t>
      </w:r>
      <w:r>
        <w:rPr>
          <w:rFonts w:ascii="Tahoma" w:hAnsi="Tahoma" w:cs="Tahoma"/>
          <w:lang w:val="ro-RO"/>
        </w:rPr>
        <w:t>ă</w:t>
      </w:r>
      <w:r w:rsidRPr="00431138">
        <w:rPr>
          <w:rFonts w:ascii="Tahoma" w:hAnsi="Tahoma" w:cs="Tahoma"/>
          <w:lang w:val="ro-RO"/>
        </w:rPr>
        <w:t xml:space="preserve"> cerin</w:t>
      </w:r>
      <w:r>
        <w:rPr>
          <w:rFonts w:ascii="Tahoma" w:hAnsi="Tahoma" w:cs="Tahoma"/>
          <w:lang w:val="ro-RO"/>
        </w:rPr>
        <w:t>ț</w:t>
      </w:r>
      <w:r w:rsidRPr="00431138">
        <w:rPr>
          <w:rFonts w:ascii="Tahoma" w:hAnsi="Tahoma" w:cs="Tahoma"/>
          <w:lang w:val="ro-RO"/>
        </w:rPr>
        <w:t>ele necesare privind accesul la sistemele de tranzac</w:t>
      </w:r>
      <w:r>
        <w:rPr>
          <w:rFonts w:ascii="Tahoma" w:hAnsi="Tahoma" w:cs="Tahoma"/>
          <w:lang w:val="ro-RO"/>
        </w:rPr>
        <w:t>ț</w:t>
      </w:r>
      <w:r w:rsidRPr="00431138">
        <w:rPr>
          <w:rFonts w:ascii="Tahoma" w:hAnsi="Tahoma" w:cs="Tahoma"/>
          <w:lang w:val="ro-RO"/>
        </w:rPr>
        <w:t xml:space="preserve">ionare </w:t>
      </w:r>
      <w:r>
        <w:rPr>
          <w:rFonts w:ascii="Tahoma" w:hAnsi="Tahoma" w:cs="Tahoma"/>
          <w:lang w:val="ro-RO"/>
        </w:rPr>
        <w:t>ș</w:t>
      </w:r>
      <w:r w:rsidRPr="00431138">
        <w:rPr>
          <w:rFonts w:ascii="Tahoma" w:hAnsi="Tahoma" w:cs="Tahoma"/>
          <w:lang w:val="ro-RO"/>
        </w:rPr>
        <w:t>i cerin</w:t>
      </w:r>
      <w:r>
        <w:rPr>
          <w:rFonts w:ascii="Tahoma" w:hAnsi="Tahoma" w:cs="Tahoma"/>
          <w:lang w:val="ro-RO"/>
        </w:rPr>
        <w:t>ț</w:t>
      </w:r>
      <w:r w:rsidRPr="00431138">
        <w:rPr>
          <w:rFonts w:ascii="Tahoma" w:hAnsi="Tahoma" w:cs="Tahoma"/>
          <w:lang w:val="ro-RO"/>
        </w:rPr>
        <w:t xml:space="preserve">ele legate de partea de garantare </w:t>
      </w:r>
      <w:r>
        <w:rPr>
          <w:rFonts w:ascii="Tahoma" w:hAnsi="Tahoma" w:cs="Tahoma"/>
          <w:lang w:val="ro-RO"/>
        </w:rPr>
        <w:t>ș</w:t>
      </w:r>
      <w:r w:rsidRPr="00431138">
        <w:rPr>
          <w:rFonts w:ascii="Tahoma" w:hAnsi="Tahoma" w:cs="Tahoma"/>
          <w:lang w:val="ro-RO"/>
        </w:rPr>
        <w:t>i decontare, conform prevederilor din procedurile relevante aferente pie</w:t>
      </w:r>
      <w:r>
        <w:rPr>
          <w:rFonts w:ascii="Tahoma" w:hAnsi="Tahoma" w:cs="Tahoma"/>
          <w:lang w:val="ro-RO"/>
        </w:rPr>
        <w:t>ț</w:t>
      </w:r>
      <w:r w:rsidRPr="00431138">
        <w:rPr>
          <w:rFonts w:ascii="Tahoma" w:hAnsi="Tahoma" w:cs="Tahoma"/>
          <w:lang w:val="ro-RO"/>
        </w:rPr>
        <w:t>elor.</w:t>
      </w:r>
    </w:p>
    <w:p w14:paraId="397A8FA8" w14:textId="12821BE0" w:rsidR="00CC2417" w:rsidRPr="00747A1F"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747A1F">
        <w:rPr>
          <w:rFonts w:ascii="Tahoma" w:hAnsi="Tahoma" w:cs="Tahoma"/>
          <w:lang w:val="ro-RO"/>
        </w:rPr>
        <w:t>Un participant la piaţă este înregistrat ca participant la PZU ulterior înregistrării sale ca PRE</w:t>
      </w:r>
      <w:r w:rsidR="00C42DC6">
        <w:rPr>
          <w:rFonts w:ascii="Tahoma" w:hAnsi="Tahoma" w:cs="Tahoma"/>
          <w:lang w:val="ro-RO"/>
        </w:rPr>
        <w:t>.</w:t>
      </w:r>
    </w:p>
    <w:p w14:paraId="4E2A8B11" w14:textId="69E0201F" w:rsidR="00CC2417" w:rsidRPr="00747A1F"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747A1F">
        <w:rPr>
          <w:rFonts w:ascii="Tahoma" w:hAnsi="Tahoma" w:cs="Tahoma"/>
          <w:lang w:val="ro-RO"/>
        </w:rPr>
        <w:t>La înregistrare, fiecare participant la PZU primeşte un cod de identificare pe PZU.</w:t>
      </w:r>
      <w:r w:rsidR="004E5BD5">
        <w:rPr>
          <w:rFonts w:ascii="Tahoma" w:hAnsi="Tahoma" w:cs="Tahoma"/>
          <w:lang w:val="ro-RO"/>
        </w:rPr>
        <w:t xml:space="preserve"> În cazul în care participantul are alocată responsabilitatea echilibrării la mai multe PRE, se va aloca </w:t>
      </w:r>
      <w:r w:rsidR="00DE77EC">
        <w:rPr>
          <w:rFonts w:ascii="Tahoma" w:hAnsi="Tahoma" w:cs="Tahoma"/>
          <w:lang w:val="ro-RO"/>
        </w:rPr>
        <w:t xml:space="preserve">participantului </w:t>
      </w:r>
      <w:r w:rsidR="004E5BD5">
        <w:rPr>
          <w:rFonts w:ascii="Tahoma" w:hAnsi="Tahoma" w:cs="Tahoma"/>
          <w:lang w:val="ro-RO"/>
        </w:rPr>
        <w:t xml:space="preserve">cod diferit </w:t>
      </w:r>
      <w:r w:rsidR="00716265">
        <w:rPr>
          <w:rFonts w:ascii="Tahoma" w:hAnsi="Tahoma" w:cs="Tahoma"/>
          <w:lang w:val="ro-RO"/>
        </w:rPr>
        <w:t xml:space="preserve">de </w:t>
      </w:r>
      <w:r w:rsidR="00DE77EC">
        <w:rPr>
          <w:rFonts w:ascii="Tahoma" w:hAnsi="Tahoma" w:cs="Tahoma"/>
          <w:lang w:val="ro-RO"/>
        </w:rPr>
        <w:t>identificare</w:t>
      </w:r>
      <w:r w:rsidR="00716265">
        <w:rPr>
          <w:rFonts w:ascii="Tahoma" w:hAnsi="Tahoma" w:cs="Tahoma"/>
          <w:lang w:val="ro-RO"/>
        </w:rPr>
        <w:t xml:space="preserve"> </w:t>
      </w:r>
      <w:r w:rsidR="004E5BD5">
        <w:rPr>
          <w:rFonts w:ascii="Tahoma" w:hAnsi="Tahoma" w:cs="Tahoma"/>
          <w:lang w:val="ro-RO"/>
        </w:rPr>
        <w:t>pentru fiecare PRE în parte</w:t>
      </w:r>
      <w:bookmarkStart w:id="30" w:name="_Hlk180993296"/>
      <w:r w:rsidR="00E52756">
        <w:rPr>
          <w:rFonts w:ascii="Tahoma" w:hAnsi="Tahoma" w:cs="Tahoma"/>
          <w:lang w:val="ro-RO"/>
        </w:rPr>
        <w:t xml:space="preserve">, participarea la piață fiind individuală </w:t>
      </w:r>
      <w:r w:rsidR="000D6F7B">
        <w:rPr>
          <w:rFonts w:ascii="Tahoma" w:hAnsi="Tahoma" w:cs="Tahoma"/>
          <w:lang w:val="ro-RO"/>
        </w:rPr>
        <w:t xml:space="preserve">(ofertare și tranzacționare) </w:t>
      </w:r>
      <w:r w:rsidR="00E52756">
        <w:rPr>
          <w:rFonts w:ascii="Tahoma" w:hAnsi="Tahoma" w:cs="Tahoma"/>
          <w:lang w:val="ro-RO"/>
        </w:rPr>
        <w:t>pentru fiecare cod alocat</w:t>
      </w:r>
      <w:r w:rsidR="004E5BD5">
        <w:rPr>
          <w:rFonts w:ascii="Tahoma" w:hAnsi="Tahoma" w:cs="Tahoma"/>
          <w:lang w:val="ro-RO"/>
        </w:rPr>
        <w:t>.</w:t>
      </w:r>
      <w:bookmarkEnd w:id="30"/>
    </w:p>
    <w:p w14:paraId="3B553C0E" w14:textId="59712796" w:rsidR="007530D0" w:rsidRDefault="007530D0" w:rsidP="0085432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F11FD9">
        <w:rPr>
          <w:rFonts w:ascii="Tahoma" w:hAnsi="Tahoma" w:cs="Tahoma"/>
          <w:lang w:val="ro-RO"/>
        </w:rPr>
        <w:t>Un participant la P</w:t>
      </w:r>
      <w:r>
        <w:rPr>
          <w:rFonts w:ascii="Tahoma" w:hAnsi="Tahoma" w:cs="Tahoma"/>
          <w:lang w:val="ro-RO"/>
        </w:rPr>
        <w:t>ZU</w:t>
      </w:r>
      <w:r w:rsidRPr="00F11FD9">
        <w:rPr>
          <w:rFonts w:ascii="Tahoma" w:hAnsi="Tahoma" w:cs="Tahoma"/>
          <w:lang w:val="ro-RO"/>
        </w:rPr>
        <w:t xml:space="preserve"> se poate retrage din proprie iniţiativă de pe P</w:t>
      </w:r>
      <w:r>
        <w:rPr>
          <w:rFonts w:ascii="Tahoma" w:hAnsi="Tahoma" w:cs="Tahoma"/>
          <w:lang w:val="ro-RO"/>
        </w:rPr>
        <w:t>ZU</w:t>
      </w:r>
      <w:r w:rsidRPr="00F11FD9">
        <w:rPr>
          <w:rFonts w:ascii="Tahoma" w:hAnsi="Tahoma" w:cs="Tahoma"/>
          <w:lang w:val="ro-RO"/>
        </w:rPr>
        <w:t>, în condiţiile specificate în aceeaşi procedură.</w:t>
      </w:r>
    </w:p>
    <w:p w14:paraId="13C8BD2D" w14:textId="6A4AA00F" w:rsidR="008D4A01" w:rsidRPr="008D4A01" w:rsidRDefault="008D4A01" w:rsidP="00283865">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8D4A01">
        <w:rPr>
          <w:rFonts w:ascii="Tahoma" w:hAnsi="Tahoma" w:cs="Tahoma"/>
          <w:lang w:val="ro-RO"/>
        </w:rPr>
        <w:t>OPEE poate suspenda sau revoca înregistrarea unui participant la P</w:t>
      </w:r>
      <w:r>
        <w:rPr>
          <w:rFonts w:ascii="Tahoma" w:hAnsi="Tahoma" w:cs="Tahoma"/>
          <w:lang w:val="ro-RO"/>
        </w:rPr>
        <w:t>ZU</w:t>
      </w:r>
      <w:r w:rsidRPr="008D4A01">
        <w:rPr>
          <w:rFonts w:ascii="Tahoma" w:hAnsi="Tahoma" w:cs="Tahoma"/>
          <w:lang w:val="ro-RO"/>
        </w:rPr>
        <w:t xml:space="preserve"> în oricare dintre următoarele cazuri, detaliate în</w:t>
      </w:r>
      <w:r w:rsidR="00A66AC0">
        <w:rPr>
          <w:rFonts w:ascii="Tahoma" w:hAnsi="Tahoma" w:cs="Tahoma"/>
          <w:i/>
          <w:iCs/>
          <w:lang w:val="ro-RO"/>
        </w:rPr>
        <w:t xml:space="preserve"> </w:t>
      </w:r>
      <w:r w:rsidR="00A66AC0" w:rsidRPr="00A66AC0">
        <w:rPr>
          <w:rFonts w:ascii="Tahoma" w:hAnsi="Tahoma" w:cs="Tahoma"/>
          <w:i/>
          <w:iCs/>
          <w:lang w:val="ro-RO"/>
        </w:rPr>
        <w:t>Procedura privind înregistrarea, suspendarea și revocarea/retragerea participanţilor la pieţele de energie electrică pe termen scurt (PZU și PPZ)</w:t>
      </w:r>
      <w:r w:rsidRPr="008D4A01">
        <w:rPr>
          <w:rFonts w:ascii="Tahoma" w:hAnsi="Tahoma" w:cs="Tahoma"/>
          <w:lang w:val="ro-RO"/>
        </w:rPr>
        <w:t>:</w:t>
      </w:r>
    </w:p>
    <w:p w14:paraId="0CD8B9C8" w14:textId="77777777" w:rsidR="00460597" w:rsidRPr="006762D1" w:rsidRDefault="00460597" w:rsidP="00460597">
      <w:pPr>
        <w:pStyle w:val="ListParagraph"/>
        <w:numPr>
          <w:ilvl w:val="0"/>
          <w:numId w:val="54"/>
        </w:numPr>
        <w:tabs>
          <w:tab w:val="left" w:pos="720"/>
        </w:tabs>
        <w:spacing w:before="120" w:line="276" w:lineRule="auto"/>
        <w:contextualSpacing w:val="0"/>
        <w:jc w:val="both"/>
        <w:rPr>
          <w:rFonts w:ascii="Tahoma" w:hAnsi="Tahoma" w:cs="Tahoma"/>
          <w:lang w:val="ro-RO"/>
        </w:rPr>
      </w:pPr>
      <w:r w:rsidRPr="006762D1">
        <w:rPr>
          <w:rFonts w:ascii="Tahoma" w:hAnsi="Tahoma" w:cs="Tahoma"/>
          <w:lang w:val="ro-RO"/>
        </w:rPr>
        <w:t>dacă participantul la PZU nu mai îndeplineşte una sau mai multe dintre condiţiile necesare pentru înregistrarea ca participant la PZU;</w:t>
      </w:r>
    </w:p>
    <w:p w14:paraId="5125DDD2" w14:textId="19AAA672" w:rsidR="00CC2417" w:rsidRPr="005B6035" w:rsidRDefault="00460597" w:rsidP="00283865">
      <w:pPr>
        <w:pStyle w:val="ListParagraph"/>
        <w:numPr>
          <w:ilvl w:val="0"/>
          <w:numId w:val="54"/>
        </w:numPr>
        <w:tabs>
          <w:tab w:val="left" w:pos="720"/>
        </w:tabs>
        <w:spacing w:before="120" w:line="276" w:lineRule="auto"/>
        <w:contextualSpacing w:val="0"/>
        <w:jc w:val="both"/>
        <w:rPr>
          <w:rFonts w:ascii="Tahoma" w:hAnsi="Tahoma" w:cs="Tahoma"/>
          <w:lang w:val="ro-RO"/>
        </w:rPr>
      </w:pPr>
      <w:r w:rsidRPr="006762D1">
        <w:rPr>
          <w:rFonts w:ascii="Tahoma" w:hAnsi="Tahoma" w:cs="Tahoma"/>
          <w:lang w:val="ro-RO"/>
        </w:rPr>
        <w:t>dacă participantul la PZU nu respectă</w:t>
      </w:r>
      <w:r w:rsidR="005C6996">
        <w:rPr>
          <w:rFonts w:ascii="Tahoma" w:hAnsi="Tahoma" w:cs="Tahoma"/>
          <w:lang w:val="ro-RO"/>
        </w:rPr>
        <w:t xml:space="preserve"> prevederile din</w:t>
      </w:r>
      <w:r w:rsidRPr="006762D1">
        <w:rPr>
          <w:rFonts w:ascii="Tahoma" w:hAnsi="Tahoma" w:cs="Tahoma"/>
          <w:lang w:val="ro-RO"/>
        </w:rPr>
        <w:t xml:space="preserve"> </w:t>
      </w:r>
      <w:bookmarkStart w:id="31" w:name="_Hlk180480605"/>
      <w:r w:rsidRPr="006762D1">
        <w:rPr>
          <w:rFonts w:ascii="Tahoma" w:hAnsi="Tahoma" w:cs="Tahoma"/>
          <w:i/>
          <w:iCs/>
          <w:lang w:val="ro-RO"/>
        </w:rPr>
        <w:t xml:space="preserve">Contractul </w:t>
      </w:r>
      <w:r w:rsidR="00BE1CE9">
        <w:rPr>
          <w:rFonts w:ascii="Tahoma" w:hAnsi="Tahoma" w:cs="Tahoma"/>
          <w:i/>
          <w:iCs/>
          <w:lang w:val="ro-RO"/>
        </w:rPr>
        <w:t>cadru</w:t>
      </w:r>
      <w:r w:rsidR="005C6996">
        <w:rPr>
          <w:rFonts w:ascii="Tahoma" w:hAnsi="Tahoma" w:cs="Tahoma"/>
          <w:i/>
          <w:iCs/>
          <w:lang w:val="ro-RO"/>
        </w:rPr>
        <w:t xml:space="preserve"> </w:t>
      </w:r>
      <w:r w:rsidRPr="006762D1">
        <w:rPr>
          <w:rFonts w:ascii="Tahoma" w:hAnsi="Tahoma" w:cs="Tahoma"/>
          <w:i/>
          <w:iCs/>
          <w:lang w:val="ro-RO"/>
        </w:rPr>
        <w:t xml:space="preserve">de participare la PZU și PPZ </w:t>
      </w:r>
      <w:bookmarkEnd w:id="31"/>
      <w:r w:rsidRPr="006762D1">
        <w:rPr>
          <w:rFonts w:ascii="Tahoma" w:hAnsi="Tahoma" w:cs="Tahoma"/>
          <w:lang w:val="ro-RO"/>
        </w:rPr>
        <w:t xml:space="preserve">şi prevederile specifice din </w:t>
      </w:r>
      <w:r w:rsidR="00770B41">
        <w:rPr>
          <w:rFonts w:ascii="Tahoma" w:hAnsi="Tahoma" w:cs="Tahoma"/>
          <w:lang w:val="ro-RO"/>
        </w:rPr>
        <w:t>RPEE</w:t>
      </w:r>
      <w:r w:rsidR="007E2A39" w:rsidRPr="005B6035">
        <w:rPr>
          <w:rFonts w:ascii="Tahoma" w:hAnsi="Tahoma" w:cs="Tahoma"/>
          <w:lang w:val="ro-RO"/>
        </w:rPr>
        <w:t>.</w:t>
      </w:r>
    </w:p>
    <w:p w14:paraId="42CA2054" w14:textId="6FAC6F0B" w:rsidR="00477763" w:rsidRPr="00477763" w:rsidRDefault="00477763" w:rsidP="0006363F">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477763">
        <w:rPr>
          <w:rFonts w:ascii="Tahoma" w:hAnsi="Tahoma" w:cs="Tahoma"/>
          <w:lang w:val="ro-RO"/>
        </w:rPr>
        <w:t xml:space="preserve">OPEE aprobă </w:t>
      </w:r>
      <w:r w:rsidRPr="005C6996">
        <w:rPr>
          <w:rFonts w:ascii="Tahoma" w:hAnsi="Tahoma" w:cs="Tahoma"/>
          <w:i/>
          <w:iCs/>
          <w:lang w:val="ro-RO"/>
        </w:rPr>
        <w:t xml:space="preserve">Contractul </w:t>
      </w:r>
      <w:r w:rsidR="00BE1CE9">
        <w:rPr>
          <w:rFonts w:ascii="Tahoma" w:hAnsi="Tahoma" w:cs="Tahoma"/>
          <w:i/>
          <w:iCs/>
          <w:lang w:val="ro-RO"/>
        </w:rPr>
        <w:t>cadru</w:t>
      </w:r>
      <w:r w:rsidRPr="005C6996">
        <w:rPr>
          <w:rFonts w:ascii="Tahoma" w:hAnsi="Tahoma" w:cs="Tahoma"/>
          <w:i/>
          <w:iCs/>
          <w:lang w:val="ro-RO"/>
        </w:rPr>
        <w:t xml:space="preserve"> de participare la PZU și PPZ</w:t>
      </w:r>
      <w:r w:rsidRPr="00477763">
        <w:rPr>
          <w:rFonts w:ascii="Tahoma" w:hAnsi="Tahoma" w:cs="Tahoma"/>
          <w:lang w:val="ro-RO"/>
        </w:rPr>
        <w:t>, care cuprinde drepturile şi responsabilităţile reciproce ale OPEE şi ale</w:t>
      </w:r>
      <w:r w:rsidR="00426C2A">
        <w:rPr>
          <w:rFonts w:ascii="Tahoma" w:hAnsi="Tahoma" w:cs="Tahoma"/>
          <w:lang w:val="ro-RO"/>
        </w:rPr>
        <w:t xml:space="preserve"> </w:t>
      </w:r>
      <w:r w:rsidRPr="00477763">
        <w:rPr>
          <w:rFonts w:ascii="Tahoma" w:hAnsi="Tahoma" w:cs="Tahoma"/>
          <w:lang w:val="ro-RO"/>
        </w:rPr>
        <w:t>participantului la această piaţă.</w:t>
      </w:r>
    </w:p>
    <w:p w14:paraId="5F4715BF" w14:textId="67E57C58" w:rsidR="00477763" w:rsidRPr="00477763" w:rsidRDefault="00477763" w:rsidP="0006363F">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477763">
        <w:rPr>
          <w:rFonts w:ascii="Tahoma" w:hAnsi="Tahoma" w:cs="Tahoma"/>
          <w:lang w:val="ro-RO"/>
        </w:rPr>
        <w:t xml:space="preserve">După semnarea de către reprezentantul autorizat al solicitantului a </w:t>
      </w:r>
      <w:r w:rsidRPr="00F76C4B">
        <w:rPr>
          <w:rFonts w:ascii="Tahoma" w:hAnsi="Tahoma" w:cs="Tahoma"/>
          <w:i/>
          <w:iCs/>
          <w:lang w:val="ro-RO"/>
        </w:rPr>
        <w:t>Contractul</w:t>
      </w:r>
      <w:r w:rsidR="00807594" w:rsidRPr="00F76C4B">
        <w:rPr>
          <w:rFonts w:ascii="Tahoma" w:hAnsi="Tahoma" w:cs="Tahoma"/>
          <w:i/>
          <w:iCs/>
          <w:lang w:val="ro-RO"/>
        </w:rPr>
        <w:t>ui</w:t>
      </w:r>
      <w:r w:rsidRPr="00F76C4B">
        <w:rPr>
          <w:rFonts w:ascii="Tahoma" w:hAnsi="Tahoma" w:cs="Tahoma"/>
          <w:i/>
          <w:iCs/>
          <w:lang w:val="ro-RO"/>
        </w:rPr>
        <w:t xml:space="preserve"> </w:t>
      </w:r>
      <w:r w:rsidR="00BE1CE9">
        <w:rPr>
          <w:rFonts w:ascii="Tahoma" w:hAnsi="Tahoma" w:cs="Tahoma"/>
          <w:i/>
          <w:iCs/>
          <w:lang w:val="ro-RO"/>
        </w:rPr>
        <w:t>cadru</w:t>
      </w:r>
      <w:r w:rsidR="005C6996" w:rsidRPr="00F76C4B">
        <w:rPr>
          <w:rFonts w:ascii="Tahoma" w:hAnsi="Tahoma" w:cs="Tahoma"/>
          <w:i/>
          <w:iCs/>
          <w:lang w:val="ro-RO"/>
        </w:rPr>
        <w:t xml:space="preserve"> </w:t>
      </w:r>
      <w:r w:rsidRPr="00F76C4B">
        <w:rPr>
          <w:rFonts w:ascii="Tahoma" w:hAnsi="Tahoma" w:cs="Tahoma"/>
          <w:i/>
          <w:iCs/>
          <w:lang w:val="ro-RO"/>
        </w:rPr>
        <w:t>de participare la PZU și PPZ</w:t>
      </w:r>
      <w:r w:rsidRPr="00477763">
        <w:rPr>
          <w:rFonts w:ascii="Tahoma" w:hAnsi="Tahoma" w:cs="Tahoma"/>
          <w:lang w:val="ro-RO"/>
        </w:rPr>
        <w:t>, înregistrarea ca participant la PZU devine efectivă începând cu data intrării în vigoare a acestuia.</w:t>
      </w:r>
    </w:p>
    <w:p w14:paraId="451A3B6B" w14:textId="77777777" w:rsidR="00477763" w:rsidRPr="00477763" w:rsidRDefault="00477763" w:rsidP="0006363F">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477763">
        <w:rPr>
          <w:rFonts w:ascii="Tahoma" w:hAnsi="Tahoma" w:cs="Tahoma"/>
          <w:lang w:val="ro-RO"/>
        </w:rPr>
        <w:t>OPEE comunică participantului datele de acces la sistemul local de tranzacționare.</w:t>
      </w:r>
    </w:p>
    <w:p w14:paraId="34BBA88B" w14:textId="04244B40" w:rsidR="00CC2417" w:rsidRPr="00747A1F" w:rsidRDefault="00477763"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477763">
        <w:rPr>
          <w:rFonts w:ascii="Tahoma" w:hAnsi="Tahoma" w:cs="Tahoma"/>
          <w:lang w:val="ro-RO"/>
        </w:rPr>
        <w:t>Retragerea, suspendarea sau revocarea unui participant la PZU nu exonerează participantul de îndeplinirea obligaţiilor angajate pe PZU până la acel moment</w:t>
      </w:r>
      <w:bookmarkStart w:id="32" w:name="_Hlk162849637"/>
      <w:r w:rsidR="00CC2417" w:rsidRPr="00747A1F">
        <w:rPr>
          <w:rFonts w:ascii="Tahoma" w:hAnsi="Tahoma" w:cs="Tahoma"/>
          <w:lang w:val="ro-RO"/>
        </w:rPr>
        <w:t>.</w:t>
      </w:r>
      <w:bookmarkEnd w:id="32"/>
    </w:p>
    <w:p w14:paraId="2804EFC7" w14:textId="3C3D440F" w:rsidR="00CC2417" w:rsidRDefault="008B7BE5"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bookmarkStart w:id="33" w:name="_Hlk180993794"/>
      <w:r w:rsidRPr="00747A1F">
        <w:rPr>
          <w:rFonts w:ascii="Tahoma" w:hAnsi="Tahoma" w:cs="Tahoma"/>
          <w:lang w:val="ro-RO"/>
        </w:rPr>
        <w:t>OPEE</w:t>
      </w:r>
      <w:r w:rsidR="00CC2417" w:rsidRPr="00747A1F">
        <w:rPr>
          <w:rFonts w:ascii="Tahoma" w:hAnsi="Tahoma" w:cs="Tahoma"/>
          <w:lang w:val="ro-RO"/>
        </w:rPr>
        <w:t xml:space="preserve"> întocmeşte şi păstrează un </w:t>
      </w:r>
      <w:r w:rsidR="00E17ADF">
        <w:rPr>
          <w:rFonts w:ascii="Tahoma" w:hAnsi="Tahoma" w:cs="Tahoma"/>
          <w:lang w:val="ro-RO"/>
        </w:rPr>
        <w:t>R</w:t>
      </w:r>
      <w:r w:rsidR="00CC2417" w:rsidRPr="00747A1F">
        <w:rPr>
          <w:rFonts w:ascii="Tahoma" w:hAnsi="Tahoma" w:cs="Tahoma"/>
          <w:lang w:val="ro-RO"/>
        </w:rPr>
        <w:t xml:space="preserve">egistru </w:t>
      </w:r>
      <w:r w:rsidR="00E17ADF">
        <w:rPr>
          <w:rFonts w:ascii="Tahoma" w:hAnsi="Tahoma" w:cs="Tahoma"/>
          <w:lang w:val="ro-RO"/>
        </w:rPr>
        <w:t>de tranzacționare</w:t>
      </w:r>
      <w:r w:rsidR="00CC2417" w:rsidRPr="00747A1F">
        <w:rPr>
          <w:rFonts w:ascii="Tahoma" w:hAnsi="Tahoma" w:cs="Tahoma"/>
          <w:lang w:val="ro-RO"/>
        </w:rPr>
        <w:t>, care conţine informaţiile relevante despre fiecare participant la PZU</w:t>
      </w:r>
      <w:bookmarkEnd w:id="33"/>
      <w:r w:rsidR="00CC2417" w:rsidRPr="00747A1F">
        <w:rPr>
          <w:rFonts w:ascii="Tahoma" w:hAnsi="Tahoma" w:cs="Tahoma"/>
          <w:lang w:val="ro-RO"/>
        </w:rPr>
        <w:t>.</w:t>
      </w:r>
    </w:p>
    <w:p w14:paraId="13F97F59" w14:textId="29CEDC5D" w:rsidR="007530D0" w:rsidRPr="00C83F17" w:rsidRDefault="007530D0" w:rsidP="0085432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83F17">
        <w:rPr>
          <w:rFonts w:ascii="Tahoma" w:hAnsi="Tahoma" w:cs="Tahoma"/>
          <w:lang w:val="ro-RO"/>
        </w:rPr>
        <w:lastRenderedPageBreak/>
        <w:t xml:space="preserve">În vederea îndeplinirii sarcinilor de programare şi notificare faţă de </w:t>
      </w:r>
      <w:r w:rsidR="000F0D6D">
        <w:rPr>
          <w:rFonts w:ascii="Tahoma" w:hAnsi="Tahoma" w:cs="Tahoma"/>
          <w:lang w:val="ro-RO"/>
        </w:rPr>
        <w:t>OST</w:t>
      </w:r>
      <w:r w:rsidRPr="00C83F17">
        <w:rPr>
          <w:rFonts w:ascii="Tahoma" w:hAnsi="Tahoma" w:cs="Tahoma"/>
          <w:lang w:val="ro-RO"/>
        </w:rPr>
        <w:t xml:space="preserve"> şi în scopul realizării decontării fizice a tranzacţiilor încheiate pe PZU, OPEE înregistrează la </w:t>
      </w:r>
      <w:r w:rsidR="000F0D6D">
        <w:rPr>
          <w:rFonts w:ascii="Tahoma" w:hAnsi="Tahoma" w:cs="Tahoma"/>
          <w:lang w:val="ro-RO"/>
        </w:rPr>
        <w:t>OST</w:t>
      </w:r>
      <w:r w:rsidRPr="00C83F17">
        <w:rPr>
          <w:rFonts w:ascii="Tahoma" w:hAnsi="Tahoma" w:cs="Tahoma"/>
          <w:lang w:val="ro-RO"/>
        </w:rPr>
        <w:t xml:space="preserve"> un PRE dedicat tranzacţiilor încheiate pe PZU (PRE-PZU), în calitatea sa de contraparte în aceste tranzacţii.</w:t>
      </w:r>
    </w:p>
    <w:p w14:paraId="2F10D7BD" w14:textId="5E74A04D" w:rsidR="00801CF1" w:rsidRPr="00283865" w:rsidRDefault="007530D0" w:rsidP="00283865">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283865">
        <w:rPr>
          <w:rFonts w:ascii="Tahoma" w:hAnsi="Tahoma" w:cs="Tahoma"/>
          <w:lang w:val="ro-RO"/>
        </w:rPr>
        <w:t xml:space="preserve">În PRE-PZU înregistrat de OPEE nu mai pot intra alţi membri, iar toate tranzacţiile sunt executate prin intermediul schimburilor </w:t>
      </w:r>
      <w:r w:rsidR="002B60A8">
        <w:rPr>
          <w:rFonts w:ascii="Tahoma" w:hAnsi="Tahoma" w:cs="Tahoma"/>
          <w:lang w:val="ro-RO"/>
        </w:rPr>
        <w:t>de energie electrică</w:t>
      </w:r>
      <w:r w:rsidR="002B60A8" w:rsidRPr="00283865">
        <w:rPr>
          <w:rFonts w:ascii="Tahoma" w:hAnsi="Tahoma" w:cs="Tahoma"/>
          <w:lang w:val="ro-RO"/>
        </w:rPr>
        <w:t xml:space="preserve"> </w:t>
      </w:r>
      <w:r w:rsidRPr="00283865">
        <w:rPr>
          <w:rFonts w:ascii="Tahoma" w:hAnsi="Tahoma" w:cs="Tahoma"/>
          <w:lang w:val="ro-RO"/>
        </w:rPr>
        <w:t xml:space="preserve">cu alte PRE-uri </w:t>
      </w:r>
      <w:r w:rsidR="002B60A8" w:rsidRPr="00283865">
        <w:rPr>
          <w:rFonts w:ascii="Tahoma" w:hAnsi="Tahoma" w:cs="Tahoma"/>
          <w:lang w:val="ro-RO"/>
        </w:rPr>
        <w:t xml:space="preserve">notificate </w:t>
      </w:r>
      <w:r w:rsidRPr="00283865">
        <w:rPr>
          <w:rFonts w:ascii="Tahoma" w:hAnsi="Tahoma" w:cs="Tahoma"/>
          <w:lang w:val="ro-RO"/>
        </w:rPr>
        <w:t xml:space="preserve">în sistemul pieţei de echilibrare administrate de </w:t>
      </w:r>
      <w:r w:rsidR="000F0D6D">
        <w:rPr>
          <w:rFonts w:ascii="Tahoma" w:hAnsi="Tahoma" w:cs="Tahoma"/>
          <w:lang w:val="ro-RO"/>
        </w:rPr>
        <w:t>OST</w:t>
      </w:r>
      <w:r w:rsidRPr="00283865">
        <w:rPr>
          <w:rFonts w:ascii="Tahoma" w:hAnsi="Tahoma" w:cs="Tahoma"/>
          <w:lang w:val="ro-RO"/>
        </w:rPr>
        <w:t>.</w:t>
      </w:r>
    </w:p>
    <w:p w14:paraId="3EE8B993" w14:textId="35FE2DA4" w:rsidR="007530D0" w:rsidRPr="00283865" w:rsidRDefault="00801CF1" w:rsidP="007530D0">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801CF1">
        <w:rPr>
          <w:rFonts w:ascii="Tahoma" w:hAnsi="Tahoma" w:cs="Tahoma"/>
          <w:lang w:val="ro-RO"/>
        </w:rPr>
        <w:t xml:space="preserve">OPEE poate realiza opriri planificate pentru mentenanța </w:t>
      </w:r>
      <w:r w:rsidR="00770B41">
        <w:rPr>
          <w:rFonts w:ascii="Tahoma" w:hAnsi="Tahoma" w:cs="Tahoma"/>
          <w:lang w:val="ro-RO"/>
        </w:rPr>
        <w:t>ST</w:t>
      </w:r>
      <w:r w:rsidRPr="00801CF1">
        <w:rPr>
          <w:rFonts w:ascii="Tahoma" w:hAnsi="Tahoma" w:cs="Tahoma"/>
          <w:lang w:val="ro-RO"/>
        </w:rPr>
        <w:t>, precum și pentru implementarea unor soluții de îmbunătăti</w:t>
      </w:r>
      <w:r>
        <w:rPr>
          <w:rFonts w:ascii="Tahoma" w:hAnsi="Tahoma" w:cs="Tahoma"/>
          <w:lang w:val="ro-RO"/>
        </w:rPr>
        <w:t>r</w:t>
      </w:r>
      <w:r w:rsidRPr="00801CF1">
        <w:rPr>
          <w:rFonts w:ascii="Tahoma" w:hAnsi="Tahoma" w:cs="Tahoma"/>
          <w:lang w:val="ro-RO"/>
        </w:rPr>
        <w:t xml:space="preserve">e ale ST, în intervalul cărora funcționarea </w:t>
      </w:r>
      <w:r w:rsidR="00770B41">
        <w:rPr>
          <w:rFonts w:ascii="Tahoma" w:hAnsi="Tahoma" w:cs="Tahoma"/>
          <w:lang w:val="ro-RO"/>
        </w:rPr>
        <w:t>ST</w:t>
      </w:r>
      <w:r w:rsidRPr="00801CF1">
        <w:rPr>
          <w:rFonts w:ascii="Tahoma" w:hAnsi="Tahoma" w:cs="Tahoma"/>
          <w:lang w:val="ro-RO"/>
        </w:rPr>
        <w:t xml:space="preserve"> va fi întreruptă. OPEE va notifica participanții la piață asupra opririlor planificate ale sistemului informatic în timp util și luând în considerare gradul de urgență privind eventuale îmbunătățiri necesare</w:t>
      </w:r>
      <w:r>
        <w:rPr>
          <w:rFonts w:ascii="Tahoma" w:hAnsi="Tahoma" w:cs="Tahoma"/>
          <w:lang w:val="ro-RO"/>
        </w:rPr>
        <w:t>.</w:t>
      </w:r>
    </w:p>
    <w:p w14:paraId="5EE780E0" w14:textId="77777777" w:rsidR="00CC2417" w:rsidRPr="00283865" w:rsidRDefault="00CC2417" w:rsidP="00283865">
      <w:pPr>
        <w:pStyle w:val="ListParagraph"/>
        <w:tabs>
          <w:tab w:val="left" w:pos="720"/>
        </w:tabs>
        <w:spacing w:before="120" w:line="276" w:lineRule="auto"/>
        <w:ind w:left="0"/>
        <w:contextualSpacing w:val="0"/>
        <w:jc w:val="both"/>
        <w:rPr>
          <w:rFonts w:ascii="Tahoma" w:hAnsi="Tahoma" w:cs="Tahoma"/>
          <w:lang w:val="ro-RO"/>
        </w:rPr>
      </w:pPr>
    </w:p>
    <w:p w14:paraId="386FE214" w14:textId="71FABCA1" w:rsidR="00425093" w:rsidRPr="00747A1F" w:rsidRDefault="00FC1E54" w:rsidP="00140F42">
      <w:pPr>
        <w:pStyle w:val="Heading2"/>
      </w:pPr>
      <w:bookmarkStart w:id="34" w:name="_Toc509899384"/>
      <w:bookmarkStart w:id="35" w:name="_Toc173248426"/>
      <w:r w:rsidRPr="00747A1F">
        <w:t>6.</w:t>
      </w:r>
      <w:r w:rsidR="006A76B1" w:rsidRPr="00747A1F">
        <w:t>2</w:t>
      </w:r>
      <w:r w:rsidRPr="00747A1F">
        <w:t>.</w:t>
      </w:r>
      <w:r w:rsidR="00426C2A">
        <w:t xml:space="preserve"> </w:t>
      </w:r>
      <w:r w:rsidRPr="00747A1F">
        <w:t xml:space="preserve"> </w:t>
      </w:r>
      <w:r w:rsidR="001569FF" w:rsidRPr="00747A1F">
        <w:t>ASPECTE GENERALE</w:t>
      </w:r>
      <w:bookmarkEnd w:id="34"/>
      <w:bookmarkEnd w:id="35"/>
    </w:p>
    <w:p w14:paraId="14A6C2AE" w14:textId="0D8EB8F7" w:rsidR="00FA6564" w:rsidRPr="0003210F" w:rsidRDefault="00FA6564"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03210F">
        <w:rPr>
          <w:rFonts w:ascii="Tahoma" w:hAnsi="Tahoma" w:cs="Tahoma"/>
          <w:lang w:val="ro-RO"/>
        </w:rPr>
        <w:t xml:space="preserve">O ofertă este acceptată doar dacă este introdusă de un participant la PZU sau de </w:t>
      </w:r>
      <w:r w:rsidR="008B7BE5" w:rsidRPr="0003210F">
        <w:rPr>
          <w:rFonts w:ascii="Tahoma" w:hAnsi="Tahoma" w:cs="Tahoma"/>
          <w:lang w:val="ro-RO"/>
        </w:rPr>
        <w:t>OPEE</w:t>
      </w:r>
      <w:r w:rsidRPr="0003210F">
        <w:rPr>
          <w:rFonts w:ascii="Tahoma" w:hAnsi="Tahoma" w:cs="Tahoma"/>
          <w:lang w:val="ro-RO"/>
        </w:rPr>
        <w:t xml:space="preserve"> în numele acestuia, dacă este mandatat în acest sens, şi anume dacă oferta conţine codul de identificare al participantului la PZU înregistrat.</w:t>
      </w:r>
    </w:p>
    <w:p w14:paraId="725B97BB" w14:textId="6ED4595A" w:rsidR="006C57DD" w:rsidRPr="0003210F" w:rsidRDefault="006C57DD"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03210F">
        <w:rPr>
          <w:rFonts w:ascii="Tahoma" w:hAnsi="Tahoma" w:cs="Tahoma"/>
          <w:lang w:val="ro-RO"/>
        </w:rPr>
        <w:t>Pe PZU se încheie, în fiecare zi de tranzacţionare, tranzacţii ferme cu energie electrică activă pentru fiecare interval de tranzacţionare al zilei de livrare corespunzătoare, pe baza ofertelor transmise de participanţii la PZU.</w:t>
      </w:r>
    </w:p>
    <w:p w14:paraId="7D4D389D" w14:textId="10F89500" w:rsidR="00171C5B" w:rsidRPr="0003210F" w:rsidRDefault="006C57DD"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03210F">
        <w:rPr>
          <w:rFonts w:ascii="Tahoma" w:hAnsi="Tahoma" w:cs="Tahoma"/>
          <w:lang w:val="ro-RO"/>
        </w:rPr>
        <w:t xml:space="preserve">Tranzacţiile pe PZU se efectuează prin corelarea ofertelor de vânzare şi de cumpărare </w:t>
      </w:r>
      <w:r w:rsidR="0003210F" w:rsidRPr="0003210F">
        <w:rPr>
          <w:rFonts w:ascii="Tahoma" w:hAnsi="Tahoma" w:cs="Tahoma"/>
          <w:lang w:val="ro-RO"/>
        </w:rPr>
        <w:t>utilizând algoritmul Euphemia</w:t>
      </w:r>
      <w:r w:rsidR="00CC2417" w:rsidRPr="0003210F">
        <w:rPr>
          <w:rFonts w:ascii="Tahoma" w:hAnsi="Tahoma" w:cs="Tahoma"/>
          <w:lang w:val="ro-RO"/>
        </w:rPr>
        <w:t xml:space="preserve"> agreat pentru soluția unică de cuplare </w:t>
      </w:r>
      <w:r w:rsidR="0003210F" w:rsidRPr="0003210F">
        <w:rPr>
          <w:rFonts w:ascii="Tahoma" w:hAnsi="Tahoma" w:cs="Tahoma"/>
          <w:lang w:val="ro-RO"/>
        </w:rPr>
        <w:t>la nivel european</w:t>
      </w:r>
      <w:r w:rsidR="002576D8">
        <w:rPr>
          <w:rFonts w:ascii="Tahoma" w:hAnsi="Tahoma" w:cs="Tahoma"/>
          <w:lang w:val="ro-RO"/>
        </w:rPr>
        <w:t xml:space="preserve">, </w:t>
      </w:r>
      <w:r w:rsidR="0003210F" w:rsidRPr="0003210F">
        <w:rPr>
          <w:rFonts w:ascii="Tahoma" w:hAnsi="Tahoma" w:cs="Tahoma"/>
          <w:lang w:val="ro-RO"/>
        </w:rPr>
        <w:t>care permite obținerea unui beneficiu social maxim prin integrarea ofertelor orare și ofertelor bloc</w:t>
      </w:r>
      <w:r w:rsidRPr="0003210F">
        <w:rPr>
          <w:rFonts w:ascii="Tahoma" w:hAnsi="Tahoma" w:cs="Tahoma"/>
          <w:lang w:val="ro-RO"/>
        </w:rPr>
        <w:t>.</w:t>
      </w:r>
      <w:r w:rsidR="00171C5B" w:rsidRPr="0003210F">
        <w:rPr>
          <w:rFonts w:ascii="Tahoma" w:hAnsi="Tahoma" w:cs="Tahoma"/>
          <w:lang w:val="ro-RO"/>
        </w:rPr>
        <w:t xml:space="preserve"> </w:t>
      </w:r>
    </w:p>
    <w:p w14:paraId="50E96074" w14:textId="63A73AF8" w:rsidR="00D6007C" w:rsidRPr="006F1290" w:rsidRDefault="008B7BE5"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6F1290">
        <w:rPr>
          <w:rFonts w:ascii="Tahoma" w:hAnsi="Tahoma" w:cs="Tahoma"/>
          <w:lang w:val="ro-RO"/>
        </w:rPr>
        <w:t>OPEE</w:t>
      </w:r>
      <w:r w:rsidR="00D6007C" w:rsidRPr="006F1290">
        <w:rPr>
          <w:rFonts w:ascii="Tahoma" w:hAnsi="Tahoma" w:cs="Tahoma"/>
          <w:lang w:val="ro-RO"/>
        </w:rPr>
        <w:t xml:space="preserve"> este contraparte pentru fiecare participant la PZU, în tranzacţiile încheiate pe PZU.</w:t>
      </w:r>
    </w:p>
    <w:p w14:paraId="24261ED4" w14:textId="4F0FD99D" w:rsidR="00D6007C" w:rsidRPr="006F1290" w:rsidRDefault="00D6007C"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6F1290">
        <w:rPr>
          <w:rFonts w:ascii="Tahoma" w:hAnsi="Tahoma" w:cs="Tahoma"/>
          <w:lang w:val="ro-RO"/>
        </w:rPr>
        <w:t>Tranzacţiile sunt finalizate prin livrarea fizică a energiei electrice în SE, în ziua de livrare.</w:t>
      </w:r>
    </w:p>
    <w:p w14:paraId="657978F0" w14:textId="2FDC8019" w:rsidR="00D6007C" w:rsidRPr="00C14FF5" w:rsidRDefault="00D6007C"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C14FF5">
        <w:rPr>
          <w:rFonts w:ascii="Tahoma" w:hAnsi="Tahoma" w:cs="Tahoma"/>
          <w:lang w:val="ro-RO"/>
        </w:rPr>
        <w:t xml:space="preserve">Livrarea energiei electrice se consideră realizată prin transmiterea notificărilor fizice în conformitate cu prevederile din </w:t>
      </w:r>
      <w:r w:rsidR="00B71C8C" w:rsidRPr="00C83F17">
        <w:rPr>
          <w:rFonts w:ascii="Tahoma" w:hAnsi="Tahoma" w:cs="Tahoma"/>
          <w:i/>
          <w:iCs/>
          <w:lang w:val="ro-RO"/>
        </w:rPr>
        <w:t xml:space="preserve">Regulile </w:t>
      </w:r>
      <w:r w:rsidR="002A6619" w:rsidRPr="002A6619">
        <w:rPr>
          <w:rFonts w:ascii="Tahoma" w:hAnsi="Tahoma" w:cs="Tahoma"/>
          <w:i/>
          <w:iCs/>
          <w:lang w:val="ro-RO"/>
        </w:rPr>
        <w:t>pieţei energiei electrice</w:t>
      </w:r>
      <w:r w:rsidRPr="00C14FF5">
        <w:rPr>
          <w:rFonts w:ascii="Tahoma" w:hAnsi="Tahoma" w:cs="Tahoma"/>
          <w:lang w:val="ro-RO"/>
        </w:rPr>
        <w:t>, pentru tranzacţiile încheiate pe PZU.</w:t>
      </w:r>
    </w:p>
    <w:p w14:paraId="6A27ED93" w14:textId="2B13A2EA" w:rsidR="00D6007C" w:rsidRPr="00C14FF5"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C14FF5">
        <w:rPr>
          <w:rFonts w:ascii="Tahoma" w:hAnsi="Tahoma" w:cs="Tahoma"/>
          <w:lang w:val="ro-RO"/>
        </w:rPr>
        <w:t>Livrarea energiei electrice se face în orice punct de injecţie sau extracţie al SE.</w:t>
      </w:r>
    </w:p>
    <w:p w14:paraId="55F8C433" w14:textId="3550081A" w:rsidR="00D6007C" w:rsidRPr="00C83F17"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C83F17">
        <w:rPr>
          <w:rFonts w:ascii="Tahoma" w:hAnsi="Tahoma" w:cs="Tahoma"/>
          <w:lang w:val="ro-RO"/>
        </w:rPr>
        <w:t xml:space="preserve">Tranzacţiile încheiate pe PZU determină o obligaţie a respectivului participant la PZU de a livra energia electrică, în cazul în care tranzacţiile s-au bazat pe oferte de vânzare, sau o obligaţie de a </w:t>
      </w:r>
      <w:r w:rsidR="00BE1226">
        <w:rPr>
          <w:rFonts w:ascii="Tahoma" w:hAnsi="Tahoma" w:cs="Tahoma"/>
          <w:lang w:val="ro-RO"/>
        </w:rPr>
        <w:t>achiziționa</w:t>
      </w:r>
      <w:r w:rsidRPr="00C83F17">
        <w:rPr>
          <w:rFonts w:ascii="Tahoma" w:hAnsi="Tahoma" w:cs="Tahoma"/>
          <w:lang w:val="ro-RO"/>
        </w:rPr>
        <w:t xml:space="preserve"> energi</w:t>
      </w:r>
      <w:r w:rsidR="00BE1226">
        <w:rPr>
          <w:rFonts w:ascii="Tahoma" w:hAnsi="Tahoma" w:cs="Tahoma"/>
          <w:lang w:val="ro-RO"/>
        </w:rPr>
        <w:t>a</w:t>
      </w:r>
      <w:r w:rsidRPr="00C83F17">
        <w:rPr>
          <w:rFonts w:ascii="Tahoma" w:hAnsi="Tahoma" w:cs="Tahoma"/>
          <w:lang w:val="ro-RO"/>
        </w:rPr>
        <w:t xml:space="preserve"> electric</w:t>
      </w:r>
      <w:r w:rsidR="00BE1226">
        <w:rPr>
          <w:rFonts w:ascii="Tahoma" w:hAnsi="Tahoma" w:cs="Tahoma"/>
          <w:lang w:val="ro-RO"/>
        </w:rPr>
        <w:t>ă</w:t>
      </w:r>
      <w:r w:rsidRPr="00C83F17">
        <w:rPr>
          <w:rFonts w:ascii="Tahoma" w:hAnsi="Tahoma" w:cs="Tahoma"/>
          <w:lang w:val="ro-RO"/>
        </w:rPr>
        <w:t>, în cazul în care tranzacţiile s-au bazat pe oferte de cumpărare, în conformitate cu specificaţiile respectivei tranzacţii.</w:t>
      </w:r>
    </w:p>
    <w:p w14:paraId="61AE0D2A" w14:textId="64B1BBF5" w:rsidR="00D6007C" w:rsidRPr="00C14FF5"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C14FF5">
        <w:rPr>
          <w:rFonts w:ascii="Tahoma" w:hAnsi="Tahoma" w:cs="Tahoma"/>
          <w:lang w:val="ro-RO"/>
        </w:rPr>
        <w:t>Fiecare tranzacţie pe PZU se referă la un interval de tranzacţionare, acesta fiind o oră a unei zile</w:t>
      </w:r>
      <w:r w:rsidR="00426C2A">
        <w:rPr>
          <w:rFonts w:ascii="Tahoma" w:hAnsi="Tahoma" w:cs="Tahoma"/>
          <w:lang w:val="ro-RO"/>
        </w:rPr>
        <w:t xml:space="preserve"> de livrare</w:t>
      </w:r>
      <w:r w:rsidRPr="00C14FF5">
        <w:rPr>
          <w:rFonts w:ascii="Tahoma" w:hAnsi="Tahoma" w:cs="Tahoma"/>
          <w:lang w:val="ro-RO"/>
        </w:rPr>
        <w:t>, primul interval de tranzacţionare fiind intervalul dintre ora 0</w:t>
      </w:r>
      <w:r w:rsidR="00FA6564" w:rsidRPr="00C14FF5">
        <w:rPr>
          <w:rFonts w:ascii="Tahoma" w:hAnsi="Tahoma" w:cs="Tahoma"/>
          <w:lang w:val="ro-RO"/>
        </w:rPr>
        <w:t>:</w:t>
      </w:r>
      <w:r w:rsidRPr="00C14FF5">
        <w:rPr>
          <w:rFonts w:ascii="Tahoma" w:hAnsi="Tahoma" w:cs="Tahoma"/>
          <w:lang w:val="ro-RO"/>
        </w:rPr>
        <w:t>00 şi ora 1</w:t>
      </w:r>
      <w:r w:rsidR="00FA6564" w:rsidRPr="00C14FF5">
        <w:rPr>
          <w:rFonts w:ascii="Tahoma" w:hAnsi="Tahoma" w:cs="Tahoma"/>
          <w:lang w:val="ro-RO"/>
        </w:rPr>
        <w:t>:</w:t>
      </w:r>
      <w:r w:rsidRPr="00C14FF5">
        <w:rPr>
          <w:rFonts w:ascii="Tahoma" w:hAnsi="Tahoma" w:cs="Tahoma"/>
          <w:lang w:val="ro-RO"/>
        </w:rPr>
        <w:t>00</w:t>
      </w:r>
      <w:r w:rsidR="00426C2A">
        <w:rPr>
          <w:rFonts w:ascii="Tahoma" w:hAnsi="Tahoma" w:cs="Tahoma"/>
          <w:lang w:val="ro-RO"/>
        </w:rPr>
        <w:t xml:space="preserve"> aferent zilei de livrare</w:t>
      </w:r>
      <w:r w:rsidRPr="00C14FF5">
        <w:rPr>
          <w:rFonts w:ascii="Tahoma" w:hAnsi="Tahoma" w:cs="Tahoma"/>
          <w:lang w:val="ro-RO"/>
        </w:rPr>
        <w:t>.</w:t>
      </w:r>
    </w:p>
    <w:p w14:paraId="338308BA" w14:textId="5859E1C4" w:rsidR="00D6007C" w:rsidRPr="00C14FF5"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C14FF5">
        <w:rPr>
          <w:rFonts w:ascii="Tahoma" w:hAnsi="Tahoma" w:cs="Tahoma"/>
          <w:lang w:val="ro-RO"/>
        </w:rPr>
        <w:t>Ziua de livrare are 24 de intervale de tranzacţionare, cu excepţia zilei de trecere de la ora de vară la cea de iarnă, care are 25 de intervale de tranzacţionare, şi a zilei de trecere de la ora de iarnă la cea de vară, care are 23 de intervale de tranzacţionare.</w:t>
      </w:r>
    </w:p>
    <w:p w14:paraId="05309B27" w14:textId="5B49814E" w:rsidR="006C57DD" w:rsidRPr="00A70E6D" w:rsidRDefault="00171C5B"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A70E6D">
        <w:rPr>
          <w:rFonts w:ascii="Tahoma" w:hAnsi="Tahoma" w:cs="Tahoma"/>
          <w:lang w:val="ro-RO"/>
        </w:rPr>
        <w:t xml:space="preserve">Mecanismul de tranzacționare pe PZU este licitația </w:t>
      </w:r>
      <w:r w:rsidR="00C14FF5" w:rsidRPr="00A70E6D">
        <w:rPr>
          <w:rFonts w:ascii="Tahoma" w:hAnsi="Tahoma" w:cs="Tahoma"/>
          <w:lang w:val="ro-RO"/>
        </w:rPr>
        <w:t>închisă</w:t>
      </w:r>
      <w:r w:rsidRPr="00A70E6D">
        <w:rPr>
          <w:rFonts w:ascii="Tahoma" w:hAnsi="Tahoma" w:cs="Tahoma"/>
          <w:lang w:val="ro-RO"/>
        </w:rPr>
        <w:t xml:space="preserve">, respectiv </w:t>
      </w:r>
      <w:r w:rsidR="00C14FF5" w:rsidRPr="00A70E6D">
        <w:rPr>
          <w:rFonts w:ascii="Tahoma" w:hAnsi="Tahoma" w:cs="Tahoma"/>
          <w:lang w:val="ro-RO"/>
        </w:rPr>
        <w:t xml:space="preserve">ofertarea este permisă până la ora de închidere a pieței, </w:t>
      </w:r>
      <w:r w:rsidR="00A70E6D" w:rsidRPr="00A70E6D">
        <w:rPr>
          <w:rFonts w:ascii="Tahoma" w:hAnsi="Tahoma" w:cs="Tahoma"/>
          <w:lang w:val="ro-RO"/>
        </w:rPr>
        <w:t>participanții putând vizualiza exclusiv ofertele proprii. Ulterior închiderii porții de ofertare se realizează corelarea ofertelor prin</w:t>
      </w:r>
      <w:r w:rsidR="00770B41">
        <w:rPr>
          <w:rFonts w:ascii="Tahoma" w:hAnsi="Tahoma" w:cs="Tahoma"/>
          <w:lang w:val="ro-RO"/>
        </w:rPr>
        <w:t xml:space="preserve"> rularea</w:t>
      </w:r>
      <w:r w:rsidR="00A70E6D" w:rsidRPr="00A70E6D">
        <w:rPr>
          <w:rFonts w:ascii="Tahoma" w:hAnsi="Tahoma" w:cs="Tahoma"/>
          <w:lang w:val="ro-RO"/>
        </w:rPr>
        <w:t xml:space="preserve"> algoritmul</w:t>
      </w:r>
      <w:r w:rsidR="00770B41">
        <w:rPr>
          <w:rFonts w:ascii="Tahoma" w:hAnsi="Tahoma" w:cs="Tahoma"/>
          <w:lang w:val="ro-RO"/>
        </w:rPr>
        <w:t>ui</w:t>
      </w:r>
      <w:r w:rsidR="00A70E6D" w:rsidRPr="00A70E6D">
        <w:rPr>
          <w:rFonts w:ascii="Tahoma" w:hAnsi="Tahoma" w:cs="Tahoma"/>
          <w:lang w:val="ro-RO"/>
        </w:rPr>
        <w:t xml:space="preserve"> Euphemia</w:t>
      </w:r>
      <w:r w:rsidRPr="00A70E6D">
        <w:rPr>
          <w:rFonts w:ascii="Tahoma" w:hAnsi="Tahoma" w:cs="Tahoma"/>
          <w:lang w:val="ro-RO"/>
        </w:rPr>
        <w:t>.</w:t>
      </w:r>
    </w:p>
    <w:p w14:paraId="17B3C058" w14:textId="77777777" w:rsidR="00171C5B" w:rsidRPr="00A70E6D" w:rsidRDefault="00171C5B"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A70E6D">
        <w:rPr>
          <w:rFonts w:ascii="Tahoma" w:hAnsi="Tahoma" w:cs="Tahoma"/>
          <w:lang w:val="ro-RO"/>
        </w:rPr>
        <w:t>Principiile mecanismului de licitaţie care se aplică ofertelor sunt următoarele:</w:t>
      </w:r>
    </w:p>
    <w:p w14:paraId="5E88E205" w14:textId="5124CB7D" w:rsidR="00171C5B" w:rsidRPr="00A70E6D"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A70E6D">
        <w:rPr>
          <w:rFonts w:ascii="Tahoma" w:hAnsi="Tahoma" w:cs="Tahoma"/>
          <w:lang w:val="ro-RO"/>
        </w:rPr>
        <w:t>corelarea ofertelor asigură un mediu nediscriminatoriu participanţilor la PZU;</w:t>
      </w:r>
    </w:p>
    <w:p w14:paraId="4453CDA8" w14:textId="21C1A9F6" w:rsidR="00171C5B" w:rsidRPr="00A70E6D"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A70E6D">
        <w:rPr>
          <w:rFonts w:ascii="Tahoma" w:hAnsi="Tahoma" w:cs="Tahoma"/>
          <w:lang w:val="ro-RO"/>
        </w:rPr>
        <w:t>corelarea ofertelor se desfăşoară în conformitate cu specificaţiile acestora;</w:t>
      </w:r>
    </w:p>
    <w:p w14:paraId="40287705" w14:textId="7CB04A7E" w:rsidR="00171C5B" w:rsidRPr="00A70E6D"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A70E6D">
        <w:rPr>
          <w:rFonts w:ascii="Tahoma" w:hAnsi="Tahoma" w:cs="Tahoma"/>
          <w:lang w:val="ro-RO"/>
        </w:rPr>
        <w:lastRenderedPageBreak/>
        <w:t>rezultatele licitaţiei se publică într-un termen rezonabil după ora de închidere a porţii PZU.</w:t>
      </w:r>
    </w:p>
    <w:p w14:paraId="188241F9" w14:textId="3DB29C97" w:rsidR="00B842D2" w:rsidRPr="002A6619" w:rsidRDefault="00B842D2" w:rsidP="002A66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2A6619">
        <w:rPr>
          <w:rFonts w:ascii="Tahoma" w:hAnsi="Tahoma" w:cs="Tahoma"/>
          <w:lang w:val="ro-RO"/>
        </w:rPr>
        <w:t xml:space="preserve">Algoritmul utilizat pentru corelarea ofertelor şi determinarea PIP în procesul </w:t>
      </w:r>
      <w:r w:rsidR="00A70E6D" w:rsidRPr="002A6619">
        <w:rPr>
          <w:rFonts w:ascii="Tahoma" w:hAnsi="Tahoma" w:cs="Tahoma"/>
          <w:lang w:val="ro-RO"/>
        </w:rPr>
        <w:t xml:space="preserve">de licitație închisă </w:t>
      </w:r>
      <w:r w:rsidRPr="002A6619">
        <w:rPr>
          <w:rFonts w:ascii="Tahoma" w:hAnsi="Tahoma" w:cs="Tahoma"/>
          <w:lang w:val="ro-RO"/>
        </w:rPr>
        <w:t xml:space="preserve">are ca principiu maximizarea bunăstării sociale la nivelul </w:t>
      </w:r>
      <w:r w:rsidR="00A70E6D" w:rsidRPr="002A6619">
        <w:rPr>
          <w:rFonts w:ascii="Tahoma" w:hAnsi="Tahoma" w:cs="Tahoma"/>
          <w:lang w:val="ro-RO"/>
        </w:rPr>
        <w:t>zonei de ofertare</w:t>
      </w:r>
      <w:r w:rsidRPr="002A6619">
        <w:rPr>
          <w:rFonts w:ascii="Tahoma" w:hAnsi="Tahoma" w:cs="Tahoma"/>
          <w:lang w:val="ro-RO"/>
        </w:rPr>
        <w:t xml:space="preserve">, respectiv </w:t>
      </w:r>
      <w:r w:rsidR="002A6619" w:rsidRPr="002A6619">
        <w:rPr>
          <w:rFonts w:ascii="Tahoma" w:hAnsi="Tahoma" w:cs="Tahoma"/>
          <w:lang w:val="ro-RO"/>
        </w:rPr>
        <w:t xml:space="preserve">la nivelul </w:t>
      </w:r>
      <w:r w:rsidRPr="002A6619">
        <w:rPr>
          <w:rFonts w:ascii="Tahoma" w:hAnsi="Tahoma" w:cs="Tahoma"/>
          <w:lang w:val="ro-RO"/>
        </w:rPr>
        <w:t>pieţei naţionale şi anume a sumei dintre surplusul vânzătorului</w:t>
      </w:r>
      <w:r w:rsidR="00A70E6D" w:rsidRPr="002A6619">
        <w:rPr>
          <w:rFonts w:ascii="Tahoma" w:hAnsi="Tahoma" w:cs="Tahoma"/>
          <w:lang w:val="ro-RO"/>
        </w:rPr>
        <w:t xml:space="preserve"> și</w:t>
      </w:r>
      <w:r w:rsidRPr="002A6619">
        <w:rPr>
          <w:rFonts w:ascii="Tahoma" w:hAnsi="Tahoma" w:cs="Tahoma"/>
          <w:lang w:val="ro-RO"/>
        </w:rPr>
        <w:t xml:space="preserve"> surplusul cumpărătorului.</w:t>
      </w:r>
      <w:r w:rsidR="002A6619" w:rsidRPr="002A6619">
        <w:rPr>
          <w:rFonts w:ascii="Tahoma" w:hAnsi="Tahoma" w:cs="Tahoma"/>
          <w:lang w:val="ro-RO"/>
        </w:rPr>
        <w:t xml:space="preserve"> </w:t>
      </w:r>
      <w:r w:rsidRPr="002A6619">
        <w:rPr>
          <w:rFonts w:ascii="Tahoma" w:hAnsi="Tahoma" w:cs="Tahoma"/>
          <w:lang w:val="ro-RO"/>
        </w:rPr>
        <w:t>Prin utilizarea unui astfel de algoritm se urmăreşte alocarea eficientă a resurselor din piaţa de energie electrică, luând în considerare toate ofertele introduse</w:t>
      </w:r>
      <w:r w:rsidR="00A70E6D" w:rsidRPr="002A6619">
        <w:rPr>
          <w:rFonts w:ascii="Tahoma" w:hAnsi="Tahoma" w:cs="Tahoma"/>
          <w:lang w:val="ro-RO"/>
        </w:rPr>
        <w:t>, fie acestea oferte orare fie oferte bloc</w:t>
      </w:r>
      <w:r w:rsidRPr="002A6619">
        <w:rPr>
          <w:rFonts w:ascii="Tahoma" w:hAnsi="Tahoma" w:cs="Tahoma"/>
          <w:lang w:val="ro-RO"/>
        </w:rPr>
        <w:t>.</w:t>
      </w:r>
    </w:p>
    <w:p w14:paraId="0D5E8FAB" w14:textId="082E32D6" w:rsidR="00B842D2" w:rsidRPr="00A70E6D"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A70E6D">
        <w:rPr>
          <w:rFonts w:ascii="Tahoma" w:hAnsi="Tahoma" w:cs="Tahoma"/>
          <w:lang w:val="ro-RO"/>
        </w:rPr>
        <w:t>Existenţa ofertelor bloc, care sunt acceptate doar dacă sunt respectate pe toate intervalele orare condiţiile specifice la definirea acestor oferte, transformă problema într-una complexă, soluţia fiind utilizarea unui algoritm de optimizare care să rezolve problema principală de maximizare a bunăstării</w:t>
      </w:r>
      <w:r w:rsidR="002A6619">
        <w:rPr>
          <w:rFonts w:ascii="Tahoma" w:hAnsi="Tahoma" w:cs="Tahoma"/>
          <w:lang w:val="ro-RO"/>
        </w:rPr>
        <w:t xml:space="preserve"> sociale</w:t>
      </w:r>
      <w:r w:rsidRPr="00A70E6D">
        <w:rPr>
          <w:rFonts w:ascii="Tahoma" w:hAnsi="Tahoma" w:cs="Tahoma"/>
          <w:lang w:val="ro-RO"/>
        </w:rPr>
        <w:t>.</w:t>
      </w:r>
    </w:p>
    <w:p w14:paraId="7FBA5D39" w14:textId="6B9D552A" w:rsidR="00B842D2" w:rsidRPr="00A70E6D"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A70E6D">
        <w:rPr>
          <w:rFonts w:ascii="Tahoma" w:hAnsi="Tahoma" w:cs="Tahoma"/>
          <w:lang w:val="ro-RO"/>
        </w:rPr>
        <w:t>Ca regulă generală, o ofertă bloc este executată sau nu, prin compararea preţului său cu media preţurilor de închidere în orele respective, ponderate cu cantităţile din fiecare oră ale ofertei bloc. Având în vedere complexitatea problemei, este posibil ca o ofertă bloc să nu fie executată chiar dacă preţul său ar fi permis executarea la preţul de închidere.</w:t>
      </w:r>
      <w:r w:rsidR="00A70E6D">
        <w:rPr>
          <w:rFonts w:ascii="Tahoma" w:hAnsi="Tahoma" w:cs="Tahoma"/>
          <w:lang w:val="ro-RO"/>
        </w:rPr>
        <w:t xml:space="preserve"> O astfel de ofertă respinsă de algoritmul de tranzacționare se numește ofertă respinsă paradoxal. Dimensiunea oferte</w:t>
      </w:r>
      <w:r w:rsidR="007D5B24">
        <w:rPr>
          <w:rFonts w:ascii="Tahoma" w:hAnsi="Tahoma" w:cs="Tahoma"/>
          <w:lang w:val="ro-RO"/>
        </w:rPr>
        <w:t>i</w:t>
      </w:r>
      <w:r w:rsidR="00A70E6D">
        <w:rPr>
          <w:rFonts w:ascii="Tahoma" w:hAnsi="Tahoma" w:cs="Tahoma"/>
          <w:lang w:val="ro-RO"/>
        </w:rPr>
        <w:t xml:space="preserve"> bloc </w:t>
      </w:r>
      <w:r w:rsidR="007D5B24">
        <w:rPr>
          <w:rFonts w:ascii="Tahoma" w:hAnsi="Tahoma" w:cs="Tahoma"/>
          <w:lang w:val="ro-RO"/>
        </w:rPr>
        <w:t xml:space="preserve">prin cantitatea ofertată </w:t>
      </w:r>
      <w:r w:rsidR="00A70E6D">
        <w:rPr>
          <w:rFonts w:ascii="Tahoma" w:hAnsi="Tahoma" w:cs="Tahoma"/>
          <w:lang w:val="ro-RO"/>
        </w:rPr>
        <w:t xml:space="preserve">influențează probabilitatea de respingere paradoxală a unui bloc. </w:t>
      </w:r>
    </w:p>
    <w:p w14:paraId="55A76A24" w14:textId="6A0B0AF6" w:rsidR="00B842D2" w:rsidRPr="0007319A" w:rsidRDefault="008B7BE5"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07319A">
        <w:rPr>
          <w:rFonts w:ascii="Tahoma" w:hAnsi="Tahoma" w:cs="Tahoma"/>
          <w:lang w:val="ro-RO"/>
        </w:rPr>
        <w:t>OPEE</w:t>
      </w:r>
      <w:r w:rsidR="00B842D2" w:rsidRPr="0007319A">
        <w:rPr>
          <w:rFonts w:ascii="Tahoma" w:hAnsi="Tahoma" w:cs="Tahoma"/>
          <w:lang w:val="ro-RO"/>
        </w:rPr>
        <w:t xml:space="preserve"> utilizează rezultatele furnizate de Euphemia pentru determinarea tranzacţiilor pe PZU ale fiecărui participant la PZU</w:t>
      </w:r>
      <w:r w:rsidR="0007319A" w:rsidRPr="0007319A">
        <w:rPr>
          <w:rFonts w:ascii="Tahoma" w:hAnsi="Tahoma" w:cs="Tahoma"/>
          <w:lang w:val="ro-RO"/>
        </w:rPr>
        <w:t xml:space="preserve"> prin alocarea pe portofoliile participanților</w:t>
      </w:r>
      <w:r w:rsidR="00B842D2" w:rsidRPr="0007319A">
        <w:rPr>
          <w:rFonts w:ascii="Tahoma" w:hAnsi="Tahoma" w:cs="Tahoma"/>
          <w:lang w:val="ro-RO"/>
        </w:rPr>
        <w:t>.</w:t>
      </w:r>
    </w:p>
    <w:p w14:paraId="195615BF" w14:textId="4E8DE62E" w:rsidR="006A3F19" w:rsidRPr="00176D66" w:rsidRDefault="006A3F19" w:rsidP="006A3F19">
      <w:pPr>
        <w:tabs>
          <w:tab w:val="left" w:pos="720"/>
        </w:tabs>
        <w:spacing w:before="120" w:line="276" w:lineRule="auto"/>
        <w:jc w:val="both"/>
        <w:rPr>
          <w:rFonts w:ascii="Tahoma" w:hAnsi="Tahoma" w:cs="Tahoma"/>
          <w:highlight w:val="yellow"/>
          <w:lang w:val="ro-RO"/>
        </w:rPr>
      </w:pPr>
    </w:p>
    <w:p w14:paraId="6A49A0C0" w14:textId="0113DA13" w:rsidR="0016676B" w:rsidRPr="005106A5" w:rsidRDefault="0016676B" w:rsidP="00B24178">
      <w:pPr>
        <w:pStyle w:val="Heading2"/>
      </w:pPr>
      <w:bookmarkStart w:id="36" w:name="_Toc173248427"/>
      <w:r w:rsidRPr="005106A5">
        <w:t>6.</w:t>
      </w:r>
      <w:r w:rsidR="00BB6F80" w:rsidRPr="005106A5">
        <w:t>3</w:t>
      </w:r>
      <w:r w:rsidRPr="005106A5">
        <w:t>.</w:t>
      </w:r>
      <w:r w:rsidR="00426C2A">
        <w:t xml:space="preserve"> </w:t>
      </w:r>
      <w:r w:rsidRPr="005106A5">
        <w:t xml:space="preserve"> OFERTAREA PE PZU</w:t>
      </w:r>
      <w:bookmarkEnd w:id="36"/>
    </w:p>
    <w:p w14:paraId="5B38CA98" w14:textId="018CF569" w:rsidR="00533DB9" w:rsidRPr="005106A5" w:rsidRDefault="00175EB5" w:rsidP="008B268D">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5106A5">
        <w:rPr>
          <w:rFonts w:ascii="Tahoma" w:hAnsi="Tahoma" w:cs="Tahoma"/>
          <w:lang w:val="ro-RO"/>
        </w:rPr>
        <w:t>Prevederile</w:t>
      </w:r>
      <w:r w:rsidR="007C417B" w:rsidRPr="005106A5">
        <w:rPr>
          <w:rFonts w:ascii="Tahoma" w:hAnsi="Tahoma" w:cs="Tahoma"/>
          <w:lang w:val="ro-RO"/>
        </w:rPr>
        <w:t xml:space="preserve"> acestei secțiuni se aplică de către </w:t>
      </w:r>
      <w:r w:rsidR="00D83343" w:rsidRPr="005106A5">
        <w:rPr>
          <w:rFonts w:ascii="Tahoma" w:hAnsi="Tahoma" w:cs="Tahoma"/>
          <w:lang w:val="ro-RO"/>
        </w:rPr>
        <w:t>p</w:t>
      </w:r>
      <w:r w:rsidR="007C417B" w:rsidRPr="005106A5">
        <w:rPr>
          <w:rFonts w:ascii="Tahoma" w:hAnsi="Tahoma" w:cs="Tahoma"/>
          <w:lang w:val="ro-RO"/>
        </w:rPr>
        <w:t xml:space="preserve">articipanţii la PZU şi </w:t>
      </w:r>
      <w:r w:rsidR="008B7BE5" w:rsidRPr="005106A5">
        <w:rPr>
          <w:rFonts w:ascii="Tahoma" w:hAnsi="Tahoma" w:cs="Tahoma"/>
          <w:lang w:val="ro-RO"/>
        </w:rPr>
        <w:t>OPEE</w:t>
      </w:r>
      <w:r w:rsidR="007C417B" w:rsidRPr="005106A5">
        <w:rPr>
          <w:rFonts w:ascii="Tahoma" w:hAnsi="Tahoma" w:cs="Tahoma"/>
          <w:lang w:val="ro-RO"/>
        </w:rPr>
        <w:t xml:space="preserve"> în activitatea de ofertare, respectiv </w:t>
      </w:r>
      <w:r w:rsidR="001267E2" w:rsidRPr="005106A5">
        <w:rPr>
          <w:rFonts w:ascii="Tahoma" w:hAnsi="Tahoma" w:cs="Tahoma"/>
          <w:lang w:val="ro-RO"/>
        </w:rPr>
        <w:t xml:space="preserve">de </w:t>
      </w:r>
      <w:r w:rsidR="007C417B" w:rsidRPr="005106A5">
        <w:rPr>
          <w:rFonts w:ascii="Tahoma" w:hAnsi="Tahoma" w:cs="Tahoma"/>
          <w:lang w:val="ro-RO"/>
        </w:rPr>
        <w:t xml:space="preserve">validare </w:t>
      </w:r>
      <w:r w:rsidR="00BB6F80" w:rsidRPr="005106A5">
        <w:rPr>
          <w:rFonts w:ascii="Tahoma" w:hAnsi="Tahoma" w:cs="Tahoma"/>
          <w:lang w:val="ro-RO"/>
        </w:rPr>
        <w:t>a ofertelor</w:t>
      </w:r>
      <w:r w:rsidR="009B3AB0" w:rsidRPr="005106A5">
        <w:rPr>
          <w:rFonts w:ascii="Tahoma" w:hAnsi="Tahoma" w:cs="Tahoma"/>
          <w:lang w:val="ro-RO"/>
        </w:rPr>
        <w:t xml:space="preserve"> </w:t>
      </w:r>
      <w:r w:rsidR="007C417B" w:rsidRPr="005106A5">
        <w:rPr>
          <w:rFonts w:ascii="Tahoma" w:hAnsi="Tahoma" w:cs="Tahoma"/>
          <w:lang w:val="ro-RO"/>
        </w:rPr>
        <w:t xml:space="preserve">pentru tranzacţionarea zilnică de energie electrică pe </w:t>
      </w:r>
      <w:r w:rsidR="00477763">
        <w:rPr>
          <w:rFonts w:ascii="Tahoma" w:hAnsi="Tahoma" w:cs="Tahoma"/>
          <w:lang w:val="ro-RO"/>
        </w:rPr>
        <w:t>PZU</w:t>
      </w:r>
      <w:r w:rsidR="007C417B" w:rsidRPr="005106A5">
        <w:rPr>
          <w:rFonts w:ascii="Tahoma" w:hAnsi="Tahoma" w:cs="Tahoma"/>
          <w:lang w:val="ro-RO"/>
        </w:rPr>
        <w:t>.</w:t>
      </w:r>
    </w:p>
    <w:p w14:paraId="60794D16" w14:textId="77777777" w:rsidR="005106A5" w:rsidRPr="005106A5" w:rsidRDefault="005106A5" w:rsidP="005106A5">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5106A5">
        <w:rPr>
          <w:rFonts w:ascii="Tahoma" w:hAnsi="Tahoma" w:cs="Tahoma"/>
          <w:lang w:val="ro-RO"/>
        </w:rPr>
        <w:t>Participanţii la PZU introduc/modifică oferte de vânzare sau de cumpărare a energiei electrice pentru ziua de livrare.</w:t>
      </w:r>
    </w:p>
    <w:p w14:paraId="1A587EB9" w14:textId="2CC536F1" w:rsidR="004E5BD5" w:rsidRDefault="004E5BD5" w:rsidP="005106A5">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Participantul poate transmite oferte cu preț pozitiv sau zero.</w:t>
      </w:r>
      <w:r w:rsidR="00645092">
        <w:rPr>
          <w:rFonts w:ascii="Tahoma" w:hAnsi="Tahoma" w:cs="Tahoma"/>
          <w:lang w:val="ro-RO"/>
        </w:rPr>
        <w:t xml:space="preserve"> </w:t>
      </w:r>
      <w:r w:rsidR="002C480F">
        <w:rPr>
          <w:rFonts w:ascii="Tahoma" w:hAnsi="Tahoma" w:cs="Tahoma"/>
          <w:lang w:val="ro-RO"/>
        </w:rPr>
        <w:t>Doar participanții care transmit oferte de vânzare pentru producția înregistrată ca</w:t>
      </w:r>
      <w:r w:rsidR="00645092" w:rsidRPr="00645092">
        <w:rPr>
          <w:rFonts w:ascii="Tahoma" w:hAnsi="Tahoma" w:cs="Tahoma"/>
          <w:lang w:val="ro-RO"/>
        </w:rPr>
        <w:t xml:space="preserve"> </w:t>
      </w:r>
      <w:r w:rsidR="007878EF">
        <w:rPr>
          <w:rFonts w:ascii="Tahoma" w:hAnsi="Tahoma" w:cs="Tahoma"/>
          <w:lang w:val="ro-RO"/>
        </w:rPr>
        <w:t xml:space="preserve">producție </w:t>
      </w:r>
      <w:r w:rsidR="00645092" w:rsidRPr="00645092">
        <w:rPr>
          <w:rFonts w:ascii="Tahoma" w:hAnsi="Tahoma" w:cs="Tahoma"/>
          <w:lang w:val="ro-RO"/>
        </w:rPr>
        <w:t xml:space="preserve">prioritară </w:t>
      </w:r>
      <w:r w:rsidR="002C480F">
        <w:rPr>
          <w:rFonts w:ascii="Tahoma" w:hAnsi="Tahoma" w:cs="Tahoma"/>
          <w:lang w:val="ro-RO"/>
        </w:rPr>
        <w:t>pot oferta această producție</w:t>
      </w:r>
      <w:r w:rsidR="00645092" w:rsidRPr="00645092">
        <w:rPr>
          <w:rFonts w:ascii="Tahoma" w:hAnsi="Tahoma" w:cs="Tahoma"/>
          <w:lang w:val="ro-RO"/>
        </w:rPr>
        <w:t xml:space="preserve"> </w:t>
      </w:r>
      <w:r w:rsidR="002C480F">
        <w:rPr>
          <w:rFonts w:ascii="Tahoma" w:hAnsi="Tahoma" w:cs="Tahoma"/>
          <w:lang w:val="ro-RO"/>
        </w:rPr>
        <w:t>cu</w:t>
      </w:r>
      <w:r w:rsidR="00645092" w:rsidRPr="00645092">
        <w:rPr>
          <w:rFonts w:ascii="Tahoma" w:hAnsi="Tahoma" w:cs="Tahoma"/>
          <w:lang w:val="ro-RO"/>
        </w:rPr>
        <w:t xml:space="preserve"> preț zero</w:t>
      </w:r>
      <w:r w:rsidR="00645092">
        <w:rPr>
          <w:rFonts w:ascii="Tahoma" w:hAnsi="Tahoma" w:cs="Tahoma"/>
          <w:lang w:val="ro-RO"/>
        </w:rPr>
        <w:t>.</w:t>
      </w:r>
    </w:p>
    <w:p w14:paraId="17A2B589" w14:textId="0C0250D0" w:rsidR="00646657" w:rsidRDefault="00927708" w:rsidP="005106A5">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27708">
        <w:rPr>
          <w:rFonts w:ascii="Tahoma" w:hAnsi="Tahoma" w:cs="Tahoma"/>
          <w:lang w:val="ro-RO"/>
        </w:rPr>
        <w:t>Oferta de vânzare sau de cumpărare transmisă de participanții la piața de energie electrică care exploatează unități de producere este limitată de capacitatea instalată a acestora. Odată cu înregistrarea la piață, participantul care exploatează unități de producer</w:t>
      </w:r>
      <w:r w:rsidR="00402D4D">
        <w:rPr>
          <w:rFonts w:ascii="Tahoma" w:hAnsi="Tahoma" w:cs="Tahoma"/>
          <w:lang w:val="ro-RO"/>
        </w:rPr>
        <w:t>e</w:t>
      </w:r>
      <w:r w:rsidRPr="00927708">
        <w:rPr>
          <w:rFonts w:ascii="Tahoma" w:hAnsi="Tahoma" w:cs="Tahoma"/>
          <w:lang w:val="ro-RO"/>
        </w:rPr>
        <w:t xml:space="preserve"> are obligativitatea notificării OPEE privind capacitatea instalată, pentru a fi setată în sistemul de tranzacționare. Acesta are obligația notificării oricărei actualizări intervenite în capacitatea instalată furnizând licența actualizată sau alt document eliberat de ANRE care certifică această modificare</w:t>
      </w:r>
      <w:r w:rsidR="00646657" w:rsidRPr="00646657">
        <w:rPr>
          <w:rFonts w:ascii="Tahoma" w:hAnsi="Tahoma" w:cs="Tahoma"/>
          <w:lang w:val="ro-RO"/>
        </w:rPr>
        <w:t>.</w:t>
      </w:r>
    </w:p>
    <w:p w14:paraId="1761EEC0" w14:textId="5047CB6C" w:rsidR="005106A5" w:rsidRPr="005106A5" w:rsidRDefault="005106A5" w:rsidP="005106A5">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5106A5">
        <w:rPr>
          <w:rFonts w:ascii="Tahoma" w:hAnsi="Tahoma" w:cs="Tahoma"/>
          <w:lang w:val="ro-RO"/>
        </w:rPr>
        <w:t xml:space="preserve">Până la ora de închidere a </w:t>
      </w:r>
      <w:r w:rsidR="004F64FD">
        <w:rPr>
          <w:rFonts w:ascii="Tahoma" w:hAnsi="Tahoma" w:cs="Tahoma"/>
          <w:lang w:val="ro-RO"/>
        </w:rPr>
        <w:t>PZU</w:t>
      </w:r>
      <w:r w:rsidRPr="005106A5">
        <w:rPr>
          <w:rFonts w:ascii="Tahoma" w:hAnsi="Tahoma" w:cs="Tahoma"/>
          <w:lang w:val="ro-RO"/>
        </w:rPr>
        <w:t>, participanţii la PZU pot introduce/modifica/anula oferte de vânzare sau de cumpărare, sistemul de tranzacţionare luând în considerare ultima formă a ofertei fiecărui participant la PZU. După această oră, ofertele nu mai pot fi modificate sau anulate, ele fiind ferme şi irevocabile.</w:t>
      </w:r>
    </w:p>
    <w:p w14:paraId="2310F3F3" w14:textId="77777777" w:rsidR="005106A5" w:rsidRPr="005106A5" w:rsidRDefault="005106A5" w:rsidP="005106A5">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5106A5">
        <w:rPr>
          <w:rFonts w:ascii="Tahoma" w:hAnsi="Tahoma" w:cs="Tahoma"/>
          <w:lang w:val="ro-RO"/>
        </w:rPr>
        <w:t>OPEE determină curba ofertei prin combinarea tuturor perechilor preţ-cantitate din ofertele orare de vânzare, sortate în ordine crescătoare a preţurilor, începând cu perechea preţ-cantitate cu preţul cel mai mic până la cea cu preţul cel mai mare.</w:t>
      </w:r>
    </w:p>
    <w:p w14:paraId="5C6B6D98" w14:textId="77777777" w:rsidR="005106A5" w:rsidRPr="005106A5" w:rsidRDefault="005106A5" w:rsidP="005106A5">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5106A5">
        <w:rPr>
          <w:rFonts w:ascii="Tahoma" w:hAnsi="Tahoma" w:cs="Tahoma"/>
          <w:lang w:val="ro-RO"/>
        </w:rPr>
        <w:t>OPEE determină curba cererii prin combinarea tuturor perechilor preţ-cantitate din ofertele orare de cumpărare, sortate în ordinea descrescătoare a preţurilor, începând cu perechea preţ-cantitate cu preţul cel mai mare, până la cea cu preţul cel mai mic.</w:t>
      </w:r>
    </w:p>
    <w:p w14:paraId="5BE0CF6E" w14:textId="77777777" w:rsidR="00B24178" w:rsidRDefault="00B24178" w:rsidP="00B24178">
      <w:pPr>
        <w:tabs>
          <w:tab w:val="left" w:pos="720"/>
        </w:tabs>
        <w:spacing w:before="120" w:line="276" w:lineRule="auto"/>
        <w:jc w:val="both"/>
        <w:rPr>
          <w:rFonts w:ascii="Tahoma" w:hAnsi="Tahoma" w:cs="Tahoma"/>
          <w:highlight w:val="yellow"/>
          <w:lang w:val="ro-RO"/>
        </w:rPr>
      </w:pPr>
    </w:p>
    <w:p w14:paraId="4E5835D0" w14:textId="77777777" w:rsidR="006430CA" w:rsidRPr="00176D66" w:rsidRDefault="006430CA" w:rsidP="00B24178">
      <w:pPr>
        <w:tabs>
          <w:tab w:val="left" w:pos="720"/>
        </w:tabs>
        <w:spacing w:before="120" w:line="276" w:lineRule="auto"/>
        <w:jc w:val="both"/>
        <w:rPr>
          <w:rFonts w:ascii="Tahoma" w:hAnsi="Tahoma" w:cs="Tahoma"/>
          <w:highlight w:val="yellow"/>
          <w:lang w:val="ro-RO"/>
        </w:rPr>
      </w:pPr>
    </w:p>
    <w:p w14:paraId="5A82A62C" w14:textId="7AE526F8" w:rsidR="0019006F" w:rsidRPr="005106A5" w:rsidRDefault="0019006F" w:rsidP="00B24178">
      <w:pPr>
        <w:pStyle w:val="Heading3"/>
      </w:pPr>
      <w:bookmarkStart w:id="37" w:name="_Toc401000682"/>
      <w:bookmarkStart w:id="38" w:name="_Toc173248428"/>
      <w:r w:rsidRPr="005106A5">
        <w:lastRenderedPageBreak/>
        <w:t>A)</w:t>
      </w:r>
      <w:r w:rsidR="00426C2A">
        <w:t xml:space="preserve"> </w:t>
      </w:r>
      <w:r w:rsidRPr="005106A5">
        <w:t xml:space="preserve"> </w:t>
      </w:r>
      <w:r w:rsidR="00B24178" w:rsidRPr="005106A5">
        <w:t xml:space="preserve">Caracteristicile ofertelor pe </w:t>
      </w:r>
      <w:r w:rsidRPr="005106A5">
        <w:t>PZU</w:t>
      </w:r>
      <w:bookmarkEnd w:id="37"/>
      <w:bookmarkEnd w:id="38"/>
    </w:p>
    <w:p w14:paraId="2E6D4796" w14:textId="05E663B7" w:rsidR="00865C77" w:rsidRPr="005106A5" w:rsidRDefault="00865C77" w:rsidP="00865C77">
      <w:pPr>
        <w:pStyle w:val="ListParagraph"/>
        <w:numPr>
          <w:ilvl w:val="2"/>
          <w:numId w:val="19"/>
        </w:numPr>
        <w:tabs>
          <w:tab w:val="left" w:pos="720"/>
        </w:tabs>
        <w:spacing w:before="120" w:line="276" w:lineRule="auto"/>
        <w:ind w:left="0" w:firstLine="0"/>
        <w:contextualSpacing w:val="0"/>
        <w:jc w:val="both"/>
        <w:rPr>
          <w:rFonts w:ascii="Tahoma" w:hAnsi="Tahoma" w:cs="Tahoma"/>
        </w:rPr>
      </w:pPr>
      <w:bookmarkStart w:id="39" w:name="_Hlk73111068"/>
      <w:r w:rsidRPr="005106A5">
        <w:rPr>
          <w:rFonts w:ascii="Tahoma" w:hAnsi="Tahoma" w:cs="Tahoma"/>
        </w:rPr>
        <w:t>O ofertă exprimă angajamentul ferm al participantului la PZU de a intra într-un contract având ca obiect vânzarea sau cumpărarea de energie electrică.</w:t>
      </w:r>
    </w:p>
    <w:bookmarkEnd w:id="39"/>
    <w:p w14:paraId="612DBF72" w14:textId="75F360A3" w:rsidR="0019006F" w:rsidRPr="005106A5"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5106A5">
        <w:rPr>
          <w:rFonts w:ascii="Tahoma" w:hAnsi="Tahoma" w:cs="Tahoma"/>
          <w:lang w:val="fr-FR"/>
        </w:rPr>
        <w:t>Ofertele de vânzare/cumpărare de energie electrică se fac la nivel agregat pe portofoliul fiecărui participant la PZU.</w:t>
      </w:r>
    </w:p>
    <w:p w14:paraId="331673F9" w14:textId="1036B50B" w:rsidR="0019006F" w:rsidRPr="00D40771"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D40771">
        <w:rPr>
          <w:rFonts w:ascii="Tahoma" w:hAnsi="Tahoma" w:cs="Tahoma"/>
          <w:lang w:val="fr-FR"/>
        </w:rPr>
        <w:t xml:space="preserve">Oferta este definită de minim o pereche </w:t>
      </w:r>
      <w:r w:rsidR="000906D5" w:rsidRPr="00D40771">
        <w:rPr>
          <w:rFonts w:ascii="Tahoma" w:hAnsi="Tahoma" w:cs="Tahoma"/>
          <w:lang w:val="fr-FR"/>
        </w:rPr>
        <w:t>preț-cantitate</w:t>
      </w:r>
      <w:r w:rsidRPr="00D40771">
        <w:rPr>
          <w:rFonts w:ascii="Tahoma" w:hAnsi="Tahoma" w:cs="Tahoma"/>
          <w:lang w:val="fr-FR"/>
        </w:rPr>
        <w:t xml:space="preserve">. Cantitatea este exprimată în MWh </w:t>
      </w:r>
      <w:r w:rsidRPr="00D051F8">
        <w:rPr>
          <w:rFonts w:ascii="Tahoma" w:hAnsi="Tahoma" w:cs="Tahoma"/>
          <w:lang w:val="fr-FR"/>
        </w:rPr>
        <w:t xml:space="preserve">cu </w:t>
      </w:r>
      <w:r w:rsidR="00284293">
        <w:rPr>
          <w:rFonts w:ascii="Tahoma" w:hAnsi="Tahoma" w:cs="Tahoma"/>
          <w:lang w:val="fr-FR"/>
        </w:rPr>
        <w:t>3</w:t>
      </w:r>
      <w:r w:rsidR="00284293" w:rsidRPr="00D051F8">
        <w:rPr>
          <w:rFonts w:ascii="Tahoma" w:hAnsi="Tahoma" w:cs="Tahoma"/>
          <w:lang w:val="fr-FR"/>
        </w:rPr>
        <w:t xml:space="preserve"> </w:t>
      </w:r>
      <w:r w:rsidRPr="00D051F8">
        <w:rPr>
          <w:rFonts w:ascii="Tahoma" w:hAnsi="Tahoma" w:cs="Tahoma"/>
          <w:lang w:val="fr-FR"/>
        </w:rPr>
        <w:t>zecimal</w:t>
      </w:r>
      <w:r w:rsidR="00284293">
        <w:rPr>
          <w:rFonts w:ascii="Tahoma" w:hAnsi="Tahoma" w:cs="Tahoma"/>
          <w:lang w:val="fr-FR"/>
        </w:rPr>
        <w:t>e</w:t>
      </w:r>
      <w:r w:rsidRPr="00D40771">
        <w:rPr>
          <w:rFonts w:ascii="Tahoma" w:hAnsi="Tahoma" w:cs="Tahoma"/>
          <w:lang w:val="fr-FR"/>
        </w:rPr>
        <w:t xml:space="preserve">, iar preţul este exprimat în </w:t>
      </w:r>
      <w:r w:rsidR="007B41E8">
        <w:rPr>
          <w:rFonts w:ascii="Tahoma" w:hAnsi="Tahoma" w:cs="Tahoma"/>
          <w:lang w:val="fr-FR"/>
        </w:rPr>
        <w:t>moneda națională (MDL)</w:t>
      </w:r>
      <w:r w:rsidR="007B41E8" w:rsidRPr="00D40771">
        <w:rPr>
          <w:rFonts w:ascii="Tahoma" w:hAnsi="Tahoma" w:cs="Tahoma"/>
          <w:lang w:val="fr-FR"/>
        </w:rPr>
        <w:t xml:space="preserve"> </w:t>
      </w:r>
      <w:r w:rsidRPr="00D40771">
        <w:rPr>
          <w:rFonts w:ascii="Tahoma" w:hAnsi="Tahoma" w:cs="Tahoma"/>
          <w:lang w:val="fr-FR"/>
        </w:rPr>
        <w:t>cu două zecimale.</w:t>
      </w:r>
    </w:p>
    <w:p w14:paraId="69979A30" w14:textId="77777777" w:rsidR="0019006F" w:rsidRPr="00CA0320"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lang w:val="it-IT"/>
        </w:rPr>
      </w:pPr>
      <w:r w:rsidRPr="00CA0320">
        <w:rPr>
          <w:rFonts w:ascii="Tahoma" w:hAnsi="Tahoma"/>
          <w:lang w:val="it-IT"/>
        </w:rPr>
        <w:t>Ofertele pot fi de următoarele categorii:</w:t>
      </w:r>
    </w:p>
    <w:p w14:paraId="780310AE" w14:textId="77777777" w:rsidR="0019006F" w:rsidRPr="002A187D" w:rsidRDefault="0019006F" w:rsidP="0042329F">
      <w:pPr>
        <w:pStyle w:val="ListParagraph"/>
        <w:numPr>
          <w:ilvl w:val="0"/>
          <w:numId w:val="20"/>
        </w:numPr>
        <w:spacing w:before="120" w:line="276" w:lineRule="auto"/>
        <w:ind w:left="990"/>
        <w:jc w:val="both"/>
        <w:rPr>
          <w:rFonts w:ascii="Tahoma" w:hAnsi="Tahoma" w:cs="Tahoma"/>
          <w:lang w:val="ro-RO"/>
        </w:rPr>
      </w:pPr>
      <w:r w:rsidRPr="002A187D">
        <w:rPr>
          <w:rFonts w:ascii="Tahoma" w:hAnsi="Tahoma" w:cs="Tahoma"/>
          <w:lang w:val="ro-RO"/>
        </w:rPr>
        <w:t>oferte</w:t>
      </w:r>
      <w:r w:rsidRPr="002A187D">
        <w:rPr>
          <w:rFonts w:ascii="Tahoma" w:hAnsi="Tahoma" w:cs="Tahoma"/>
          <w:iCs/>
          <w:color w:val="000000" w:themeColor="text1"/>
          <w:lang w:val="ro-RO"/>
        </w:rPr>
        <w:t xml:space="preserve"> </w:t>
      </w:r>
      <w:r w:rsidRPr="002A187D">
        <w:rPr>
          <w:rFonts w:ascii="Tahoma" w:hAnsi="Tahoma" w:cs="Tahoma"/>
          <w:lang w:val="ro-RO"/>
        </w:rPr>
        <w:t>orare;</w:t>
      </w:r>
    </w:p>
    <w:p w14:paraId="28A3DCF9" w14:textId="77777777" w:rsidR="0019006F" w:rsidRPr="002A187D" w:rsidRDefault="0019006F" w:rsidP="0042329F">
      <w:pPr>
        <w:pStyle w:val="ListParagraph"/>
        <w:numPr>
          <w:ilvl w:val="0"/>
          <w:numId w:val="20"/>
        </w:numPr>
        <w:spacing w:before="120" w:line="276" w:lineRule="auto"/>
        <w:ind w:left="990"/>
        <w:jc w:val="both"/>
        <w:rPr>
          <w:rFonts w:ascii="Tahoma" w:hAnsi="Tahoma" w:cs="Tahoma"/>
          <w:iCs/>
          <w:color w:val="000000" w:themeColor="text1"/>
          <w:lang w:val="ro-RO"/>
        </w:rPr>
      </w:pPr>
      <w:r w:rsidRPr="002A187D">
        <w:rPr>
          <w:rFonts w:ascii="Tahoma" w:hAnsi="Tahoma" w:cs="Tahoma"/>
          <w:lang w:val="ro-RO"/>
        </w:rPr>
        <w:t>oferte</w:t>
      </w:r>
      <w:r w:rsidRPr="002A187D">
        <w:rPr>
          <w:rFonts w:ascii="Tahoma" w:hAnsi="Tahoma" w:cs="Tahoma"/>
          <w:iCs/>
          <w:color w:val="000000" w:themeColor="text1"/>
          <w:lang w:val="ro-RO"/>
        </w:rPr>
        <w:t xml:space="preserve"> bloc.</w:t>
      </w:r>
    </w:p>
    <w:p w14:paraId="30E0C5EA" w14:textId="4517B0D5" w:rsidR="00D45740" w:rsidRPr="00176D66" w:rsidRDefault="00D45740" w:rsidP="00B36192">
      <w:pPr>
        <w:tabs>
          <w:tab w:val="left" w:pos="720"/>
        </w:tabs>
        <w:spacing w:before="120" w:line="276" w:lineRule="auto"/>
        <w:jc w:val="both"/>
        <w:rPr>
          <w:rFonts w:ascii="Tahoma" w:hAnsi="Tahoma" w:cs="Tahoma"/>
          <w:highlight w:val="yellow"/>
          <w:lang w:val="fr-FR"/>
        </w:rPr>
      </w:pPr>
    </w:p>
    <w:p w14:paraId="6FD8AA5F" w14:textId="77777777" w:rsidR="0019006F" w:rsidRPr="002A187D" w:rsidRDefault="0019006F" w:rsidP="0022084D">
      <w:pPr>
        <w:spacing w:before="120" w:line="276" w:lineRule="auto"/>
        <w:rPr>
          <w:rFonts w:ascii="Tahoma" w:hAnsi="Tahoma" w:cs="Tahoma"/>
          <w:b/>
          <w:i/>
        </w:rPr>
      </w:pPr>
      <w:bookmarkStart w:id="40" w:name="_Toc401000683"/>
      <w:r w:rsidRPr="002A187D">
        <w:rPr>
          <w:rFonts w:ascii="Tahoma" w:hAnsi="Tahoma" w:cs="Tahoma"/>
          <w:b/>
          <w:i/>
        </w:rPr>
        <w:t>OFERTE ORARE</w:t>
      </w:r>
      <w:bookmarkEnd w:id="40"/>
    </w:p>
    <w:p w14:paraId="660CF51F" w14:textId="77777777" w:rsidR="0019006F" w:rsidRPr="002A187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t xml:space="preserve">Pentru fiecare interval de tranzacționare, un participant la PZU poate transmite o singură ofertă orară de cumpărare şi o singură ofertă orară de vânzare. </w:t>
      </w:r>
    </w:p>
    <w:p w14:paraId="1A2494C9" w14:textId="77777777" w:rsidR="0019006F" w:rsidRPr="002A187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t xml:space="preserve">O ofertă orară de vânzare/cumpărare poate să conţină maxim 32 de perechi </w:t>
      </w:r>
      <w:r w:rsidR="000906D5" w:rsidRPr="002A187D">
        <w:rPr>
          <w:rFonts w:ascii="Tahoma" w:hAnsi="Tahoma" w:cs="Tahoma"/>
          <w:lang w:val="fr-FR"/>
        </w:rPr>
        <w:t>preț-cantitate</w:t>
      </w:r>
      <w:r w:rsidRPr="002A187D">
        <w:rPr>
          <w:rFonts w:ascii="Tahoma" w:hAnsi="Tahoma" w:cs="Tahoma"/>
          <w:lang w:val="fr-FR"/>
        </w:rPr>
        <w:t xml:space="preserve">. Prețul fiecărei perechi </w:t>
      </w:r>
      <w:r w:rsidR="000906D5" w:rsidRPr="002A187D">
        <w:rPr>
          <w:rFonts w:ascii="Tahoma" w:hAnsi="Tahoma" w:cs="Tahoma"/>
          <w:lang w:val="fr-FR"/>
        </w:rPr>
        <w:t>preț-cantitate</w:t>
      </w:r>
      <w:r w:rsidRPr="002A187D">
        <w:rPr>
          <w:rFonts w:ascii="Tahoma" w:hAnsi="Tahoma" w:cs="Tahoma"/>
          <w:lang w:val="fr-FR"/>
        </w:rPr>
        <w:t xml:space="preserve"> reflectă prețul de tranzacționare acceptat de vânzător/cumpărător pentru energi</w:t>
      </w:r>
      <w:r w:rsidR="00836640" w:rsidRPr="002A187D">
        <w:rPr>
          <w:rFonts w:ascii="Tahoma" w:hAnsi="Tahoma" w:cs="Tahoma"/>
          <w:lang w:val="fr-FR"/>
        </w:rPr>
        <w:t>a</w:t>
      </w:r>
      <w:r w:rsidRPr="002A187D">
        <w:rPr>
          <w:rFonts w:ascii="Tahoma" w:hAnsi="Tahoma" w:cs="Tahoma"/>
          <w:lang w:val="fr-FR"/>
        </w:rPr>
        <w:t xml:space="preserve"> ofertată în oferta orară respectivă la preț mai mic/mare.</w:t>
      </w:r>
    </w:p>
    <w:p w14:paraId="086C936D" w14:textId="5ABE695A" w:rsidR="0019006F" w:rsidRPr="002A187D" w:rsidRDefault="007B41E8"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Pr>
          <w:rFonts w:ascii="Tahoma" w:hAnsi="Tahoma" w:cs="Tahoma"/>
          <w:lang w:val="fr-FR"/>
        </w:rPr>
        <w:t>Fiecare</w:t>
      </w:r>
      <w:r w:rsidR="0019006F" w:rsidRPr="002A187D">
        <w:rPr>
          <w:rFonts w:ascii="Tahoma" w:hAnsi="Tahoma" w:cs="Tahoma"/>
          <w:lang w:val="fr-FR"/>
        </w:rPr>
        <w:t xml:space="preserve"> pereche preţ-cantitate a unei oferte orare de cumpărare pentru un interval de tranzacţionare defineşte preţul unitar maxim la care participantul la PZU este dispus să cumpere cantitatea de energie electrică din perechea preţ-cantitate</w:t>
      </w:r>
      <w:r w:rsidR="003C4224">
        <w:rPr>
          <w:rFonts w:ascii="Tahoma" w:hAnsi="Tahoma" w:cs="Tahoma"/>
          <w:lang w:val="fr-FR"/>
        </w:rPr>
        <w:t xml:space="preserve"> și cantitatea de energie din perechile preț-cantitate ofertate la preț mai bun (mai mare) din cadrul aceleiași oferte</w:t>
      </w:r>
      <w:r w:rsidR="0019006F" w:rsidRPr="002A187D">
        <w:rPr>
          <w:rFonts w:ascii="Tahoma" w:hAnsi="Tahoma" w:cs="Tahoma"/>
          <w:lang w:val="fr-FR"/>
        </w:rPr>
        <w:t>.</w:t>
      </w:r>
    </w:p>
    <w:p w14:paraId="48607D1C" w14:textId="5E0D54F7" w:rsidR="0019006F" w:rsidRPr="002A187D" w:rsidRDefault="007B41E8"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Pr>
          <w:rFonts w:ascii="Tahoma" w:hAnsi="Tahoma" w:cs="Tahoma"/>
          <w:lang w:val="fr-FR"/>
        </w:rPr>
        <w:t>Fiecare</w:t>
      </w:r>
      <w:r w:rsidR="0019006F" w:rsidRPr="002A187D">
        <w:rPr>
          <w:rFonts w:ascii="Tahoma" w:hAnsi="Tahoma" w:cs="Tahoma"/>
          <w:lang w:val="fr-FR"/>
        </w:rPr>
        <w:t xml:space="preserve"> pereche preţ-cantitate a unei oferte orare de vânzare pentru un interval de tranzacţionare defineşte preţul unitar minim la care participantul la PZU este dispus să vândă cantitatea de energie electrică din perechea preţ-cantitate</w:t>
      </w:r>
      <w:r w:rsidR="003C4224" w:rsidRPr="003C4224">
        <w:rPr>
          <w:rFonts w:ascii="Tahoma" w:hAnsi="Tahoma" w:cs="Tahoma"/>
          <w:lang w:val="fr-FR"/>
        </w:rPr>
        <w:t xml:space="preserve"> </w:t>
      </w:r>
      <w:r w:rsidR="003C4224">
        <w:rPr>
          <w:rFonts w:ascii="Tahoma" w:hAnsi="Tahoma" w:cs="Tahoma"/>
          <w:lang w:val="fr-FR"/>
        </w:rPr>
        <w:t>și cantitatea de energie din perechile preț-cantitate ofertate la preț mai bun (mai mic) din cadrul aceleiași oferte</w:t>
      </w:r>
      <w:r w:rsidR="0019006F" w:rsidRPr="002A187D">
        <w:rPr>
          <w:rFonts w:ascii="Tahoma" w:hAnsi="Tahoma" w:cs="Tahoma"/>
          <w:lang w:val="fr-FR"/>
        </w:rPr>
        <w:t>.</w:t>
      </w:r>
    </w:p>
    <w:p w14:paraId="38AC8412" w14:textId="16057D16" w:rsidR="0019006F" w:rsidRPr="002A187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t xml:space="preserve">Participanţii la PZU pot transmite la </w:t>
      </w:r>
      <w:r w:rsidR="008B7BE5" w:rsidRPr="002A187D">
        <w:rPr>
          <w:rFonts w:ascii="Tahoma" w:hAnsi="Tahoma" w:cs="Tahoma"/>
          <w:lang w:val="fr-FR"/>
        </w:rPr>
        <w:t>OPEE</w:t>
      </w:r>
      <w:r w:rsidRPr="002A187D">
        <w:rPr>
          <w:rFonts w:ascii="Tahoma" w:hAnsi="Tahoma" w:cs="Tahoma"/>
          <w:lang w:val="fr-FR"/>
        </w:rPr>
        <w:t xml:space="preserve"> </w:t>
      </w:r>
      <w:r w:rsidR="00CB3B2E" w:rsidRPr="002A187D">
        <w:rPr>
          <w:rFonts w:ascii="Tahoma" w:hAnsi="Tahoma" w:cs="Tahoma"/>
          <w:lang w:val="fr-FR"/>
        </w:rPr>
        <w:t xml:space="preserve">câte o </w:t>
      </w:r>
      <w:r w:rsidRPr="002A187D">
        <w:rPr>
          <w:rFonts w:ascii="Tahoma" w:hAnsi="Tahoma" w:cs="Tahoma"/>
          <w:lang w:val="fr-FR"/>
        </w:rPr>
        <w:t>limit</w:t>
      </w:r>
      <w:r w:rsidR="00CB3B2E" w:rsidRPr="002A187D">
        <w:rPr>
          <w:rFonts w:ascii="Tahoma" w:hAnsi="Tahoma" w:cs="Tahoma"/>
          <w:lang w:val="fr-FR"/>
        </w:rPr>
        <w:t>ă</w:t>
      </w:r>
      <w:r w:rsidRPr="002A187D">
        <w:rPr>
          <w:rFonts w:ascii="Tahoma" w:hAnsi="Tahoma" w:cs="Tahoma"/>
          <w:lang w:val="fr-FR"/>
        </w:rPr>
        <w:t xml:space="preserve"> de </w:t>
      </w:r>
      <w:r w:rsidR="005D48B4">
        <w:rPr>
          <w:rFonts w:ascii="Tahoma" w:hAnsi="Tahoma" w:cs="Tahoma"/>
          <w:lang w:val="fr-FR"/>
        </w:rPr>
        <w:t>cantitate</w:t>
      </w:r>
      <w:r w:rsidR="005D48B4" w:rsidRPr="002A187D">
        <w:rPr>
          <w:rFonts w:ascii="Tahoma" w:hAnsi="Tahoma" w:cs="Tahoma"/>
          <w:lang w:val="fr-FR"/>
        </w:rPr>
        <w:t xml:space="preserve"> </w:t>
      </w:r>
      <w:r w:rsidR="00F76D9C" w:rsidRPr="002A187D">
        <w:rPr>
          <w:rFonts w:ascii="Tahoma" w:hAnsi="Tahoma" w:cs="Tahoma"/>
          <w:lang w:val="fr-FR"/>
        </w:rPr>
        <w:t xml:space="preserve">pentru </w:t>
      </w:r>
      <w:r w:rsidR="005D48B4">
        <w:rPr>
          <w:rFonts w:ascii="Tahoma" w:hAnsi="Tahoma" w:cs="Tahoma"/>
          <w:lang w:val="fr-FR"/>
        </w:rPr>
        <w:t>cantitatea</w:t>
      </w:r>
      <w:r w:rsidR="005D48B4" w:rsidRPr="002A187D">
        <w:rPr>
          <w:rFonts w:ascii="Tahoma" w:hAnsi="Tahoma" w:cs="Tahoma"/>
          <w:lang w:val="fr-FR"/>
        </w:rPr>
        <w:t xml:space="preserve"> </w:t>
      </w:r>
      <w:r w:rsidR="00CB3B2E" w:rsidRPr="002A187D">
        <w:rPr>
          <w:rFonts w:ascii="Tahoma" w:hAnsi="Tahoma" w:cs="Tahoma"/>
          <w:lang w:val="fr-FR"/>
        </w:rPr>
        <w:t>oferta</w:t>
      </w:r>
      <w:r w:rsidR="00F76D9C" w:rsidRPr="002A187D">
        <w:rPr>
          <w:rFonts w:ascii="Tahoma" w:hAnsi="Tahoma" w:cs="Tahoma"/>
          <w:lang w:val="fr-FR"/>
        </w:rPr>
        <w:t>t</w:t>
      </w:r>
      <w:r w:rsidR="005D48B4">
        <w:rPr>
          <w:rFonts w:ascii="Tahoma" w:hAnsi="Tahoma" w:cs="Tahoma"/>
          <w:lang w:val="fr-FR"/>
        </w:rPr>
        <w:t>ă</w:t>
      </w:r>
      <w:r w:rsidR="00CB3B2E" w:rsidRPr="002A187D">
        <w:rPr>
          <w:rFonts w:ascii="Tahoma" w:hAnsi="Tahoma" w:cs="Tahoma"/>
          <w:lang w:val="fr-FR"/>
        </w:rPr>
        <w:t xml:space="preserve"> </w:t>
      </w:r>
      <w:r w:rsidRPr="002A187D">
        <w:rPr>
          <w:rFonts w:ascii="Tahoma" w:hAnsi="Tahoma" w:cs="Tahoma"/>
          <w:lang w:val="fr-FR"/>
        </w:rPr>
        <w:t>orar</w:t>
      </w:r>
      <w:r w:rsidR="00CB3B2E" w:rsidRPr="002A187D">
        <w:rPr>
          <w:rFonts w:ascii="Tahoma" w:hAnsi="Tahoma" w:cs="Tahoma"/>
          <w:lang w:val="fr-FR"/>
        </w:rPr>
        <w:t>,</w:t>
      </w:r>
      <w:r w:rsidR="00D83343" w:rsidRPr="002A187D">
        <w:rPr>
          <w:rFonts w:ascii="Tahoma" w:hAnsi="Tahoma" w:cs="Tahoma"/>
          <w:lang w:val="fr-FR"/>
        </w:rPr>
        <w:t xml:space="preserve"> </w:t>
      </w:r>
      <w:r w:rsidR="00CB3B2E" w:rsidRPr="002A187D">
        <w:rPr>
          <w:rFonts w:ascii="Tahoma" w:hAnsi="Tahoma" w:cs="Tahoma"/>
          <w:lang w:val="fr-FR"/>
        </w:rPr>
        <w:t>separat pentru cumpărare și pentru vânzare,</w:t>
      </w:r>
      <w:r w:rsidR="00D83343" w:rsidRPr="002A187D">
        <w:rPr>
          <w:rFonts w:ascii="Tahoma" w:hAnsi="Tahoma" w:cs="Tahoma"/>
          <w:lang w:val="fr-FR"/>
        </w:rPr>
        <w:t xml:space="preserve"> aplicabil</w:t>
      </w:r>
      <w:r w:rsidR="00CB3B2E" w:rsidRPr="002A187D">
        <w:rPr>
          <w:rFonts w:ascii="Tahoma" w:hAnsi="Tahoma" w:cs="Tahoma"/>
          <w:lang w:val="fr-FR"/>
        </w:rPr>
        <w:t>ă</w:t>
      </w:r>
      <w:r w:rsidR="00D83343" w:rsidRPr="002A187D">
        <w:rPr>
          <w:rFonts w:ascii="Tahoma" w:hAnsi="Tahoma" w:cs="Tahoma"/>
          <w:lang w:val="fr-FR"/>
        </w:rPr>
        <w:t xml:space="preserve"> pentru fiecare oră</w:t>
      </w:r>
      <w:r w:rsidR="00CB3B2E" w:rsidRPr="002A187D">
        <w:rPr>
          <w:rFonts w:ascii="Tahoma" w:hAnsi="Tahoma" w:cs="Tahoma"/>
          <w:lang w:val="fr-FR"/>
        </w:rPr>
        <w:t>,</w:t>
      </w:r>
      <w:r w:rsidR="00D83343" w:rsidRPr="002A187D">
        <w:rPr>
          <w:rFonts w:ascii="Tahoma" w:hAnsi="Tahoma" w:cs="Tahoma"/>
          <w:lang w:val="fr-FR"/>
        </w:rPr>
        <w:t xml:space="preserve"> </w:t>
      </w:r>
      <w:r w:rsidRPr="002A187D">
        <w:rPr>
          <w:rFonts w:ascii="Tahoma" w:hAnsi="Tahoma" w:cs="Tahoma"/>
          <w:lang w:val="fr-FR"/>
        </w:rPr>
        <w:t xml:space="preserve">privind cantitatea </w:t>
      </w:r>
      <w:r w:rsidR="00CB3B2E" w:rsidRPr="002A187D">
        <w:rPr>
          <w:rFonts w:ascii="Tahoma" w:hAnsi="Tahoma" w:cs="Tahoma"/>
          <w:lang w:val="fr-FR"/>
        </w:rPr>
        <w:t xml:space="preserve">maximă </w:t>
      </w:r>
      <w:r w:rsidR="00951B10">
        <w:rPr>
          <w:rFonts w:ascii="Tahoma" w:hAnsi="Tahoma" w:cs="Tahoma"/>
          <w:lang w:val="fr-FR"/>
        </w:rPr>
        <w:t xml:space="preserve">de ofertă </w:t>
      </w:r>
      <w:r w:rsidRPr="002A187D">
        <w:rPr>
          <w:rFonts w:ascii="Tahoma" w:hAnsi="Tahoma" w:cs="Tahoma"/>
          <w:lang w:val="fr-FR"/>
        </w:rPr>
        <w:t xml:space="preserve">ce poate fi </w:t>
      </w:r>
      <w:r w:rsidR="007E1233" w:rsidRPr="002A187D">
        <w:rPr>
          <w:rFonts w:ascii="Tahoma" w:hAnsi="Tahoma" w:cs="Tahoma"/>
          <w:lang w:val="fr-FR"/>
        </w:rPr>
        <w:t>oferta</w:t>
      </w:r>
      <w:r w:rsidR="007E1233" w:rsidRPr="002A187D">
        <w:rPr>
          <w:rFonts w:ascii="Tahoma" w:hAnsi="Tahoma" w:cs="Tahoma"/>
          <w:lang w:val="ro-RO"/>
        </w:rPr>
        <w:t>tă</w:t>
      </w:r>
      <w:r w:rsidR="007E1233" w:rsidRPr="002A187D">
        <w:rPr>
          <w:rFonts w:ascii="Tahoma" w:hAnsi="Tahoma" w:cs="Tahoma"/>
          <w:lang w:val="fr-FR"/>
        </w:rPr>
        <w:t xml:space="preserve"> </w:t>
      </w:r>
      <w:r w:rsidRPr="002A187D">
        <w:rPr>
          <w:rFonts w:ascii="Tahoma" w:hAnsi="Tahoma" w:cs="Tahoma"/>
          <w:lang w:val="fr-FR"/>
        </w:rPr>
        <w:t>de aceştia pe PZU, solicitând</w:t>
      </w:r>
      <w:r w:rsidR="00891807" w:rsidRPr="002A187D">
        <w:rPr>
          <w:rFonts w:ascii="Tahoma" w:hAnsi="Tahoma" w:cs="Tahoma"/>
          <w:lang w:val="fr-FR"/>
        </w:rPr>
        <w:t>u-i acestuia</w:t>
      </w:r>
      <w:r w:rsidRPr="002A187D">
        <w:rPr>
          <w:rFonts w:ascii="Tahoma" w:hAnsi="Tahoma" w:cs="Tahoma"/>
          <w:lang w:val="fr-FR"/>
        </w:rPr>
        <w:t xml:space="preserve"> invalidarea ofertelor proprii care conţin </w:t>
      </w:r>
      <w:r w:rsidR="009664EB" w:rsidRPr="002A187D">
        <w:rPr>
          <w:rFonts w:ascii="Tahoma" w:hAnsi="Tahoma" w:cs="Tahoma"/>
          <w:lang w:val="fr-FR"/>
        </w:rPr>
        <w:t xml:space="preserve">cantități agregate orar </w:t>
      </w:r>
      <w:r w:rsidRPr="002A187D">
        <w:rPr>
          <w:rFonts w:ascii="Tahoma" w:hAnsi="Tahoma" w:cs="Tahoma"/>
          <w:lang w:val="fr-FR"/>
        </w:rPr>
        <w:t>mai mar</w:t>
      </w:r>
      <w:r w:rsidR="009664EB" w:rsidRPr="002A187D">
        <w:rPr>
          <w:rFonts w:ascii="Tahoma" w:hAnsi="Tahoma" w:cs="Tahoma"/>
          <w:lang w:val="fr-FR"/>
        </w:rPr>
        <w:t>i</w:t>
      </w:r>
      <w:r w:rsidRPr="002A187D">
        <w:rPr>
          <w:rFonts w:ascii="Tahoma" w:hAnsi="Tahoma" w:cs="Tahoma"/>
          <w:lang w:val="fr-FR"/>
        </w:rPr>
        <w:t xml:space="preserve"> decât această limită.</w:t>
      </w:r>
    </w:p>
    <w:p w14:paraId="4D538BC4" w14:textId="77777777" w:rsidR="0019006F" w:rsidRPr="002A187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t>Ofertele orare sunt independente și se pot transmite pentru toate cele 24 de intervale de tranzacționare, respectiv pe 23 de intervale de tranzacționare în ziua de trecere de la orarul de iarnă la orarul de vară și pentru 25 de intervale de tranzacționare în ziua de trecere de la orarul de vară la orarul de iarnă.</w:t>
      </w:r>
    </w:p>
    <w:p w14:paraId="1925C741" w14:textId="77777777" w:rsidR="006301DF" w:rsidRPr="002A187D" w:rsidRDefault="006301DF" w:rsidP="006301DF">
      <w:pPr>
        <w:tabs>
          <w:tab w:val="left" w:pos="720"/>
        </w:tabs>
        <w:spacing w:before="120" w:line="276" w:lineRule="auto"/>
        <w:jc w:val="both"/>
        <w:rPr>
          <w:rFonts w:ascii="Tahoma" w:hAnsi="Tahoma" w:cs="Tahoma"/>
          <w:lang w:val="fr-FR"/>
        </w:rPr>
      </w:pPr>
    </w:p>
    <w:p w14:paraId="5959D56A" w14:textId="77777777" w:rsidR="002B0701" w:rsidRPr="002A187D" w:rsidRDefault="002B0701" w:rsidP="0022084D">
      <w:pPr>
        <w:spacing w:before="120" w:line="276" w:lineRule="auto"/>
        <w:rPr>
          <w:rFonts w:ascii="Tahoma" w:hAnsi="Tahoma" w:cs="Tahoma"/>
          <w:b/>
          <w:i/>
        </w:rPr>
      </w:pPr>
      <w:bookmarkStart w:id="41" w:name="_Toc401000684"/>
      <w:r w:rsidRPr="002A187D">
        <w:rPr>
          <w:rFonts w:ascii="Tahoma" w:hAnsi="Tahoma" w:cs="Tahoma"/>
          <w:b/>
          <w:i/>
        </w:rPr>
        <w:t>OFERTE BLOC</w:t>
      </w:r>
      <w:bookmarkEnd w:id="41"/>
    </w:p>
    <w:p w14:paraId="665D2450" w14:textId="77777777" w:rsidR="002B0701" w:rsidRPr="002A187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t xml:space="preserve">Oferta bloc de vânzare sau de cumpărare pe PZU este o combinaţie de oferte </w:t>
      </w:r>
      <w:r w:rsidRPr="002A187D">
        <w:rPr>
          <w:rFonts w:ascii="Tahoma" w:hAnsi="Tahoma" w:cs="Tahoma"/>
          <w:iCs/>
          <w:color w:val="000000" w:themeColor="text1"/>
          <w:lang w:val="ro-RO"/>
        </w:rPr>
        <w:t xml:space="preserve">simple de vânzare sau </w:t>
      </w:r>
      <w:r w:rsidRPr="002A187D">
        <w:rPr>
          <w:rFonts w:ascii="Tahoma" w:hAnsi="Tahoma" w:cs="Tahoma"/>
          <w:lang w:val="fr-FR"/>
        </w:rPr>
        <w:t>combinaţie de oferte simple de cumpărare aferente mai multor intervale orare, a căror executare este interdependentă, şi anume se execută toate sau nu se execută niciuna. Oferta bloc este caracterizată de o limită de preț și un volum orar.</w:t>
      </w:r>
    </w:p>
    <w:p w14:paraId="1E4704FB" w14:textId="5197504F" w:rsidR="002B0701" w:rsidRPr="00CA0320"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lang w:val="it-IT"/>
        </w:rPr>
      </w:pPr>
      <w:r w:rsidRPr="00CA0320">
        <w:rPr>
          <w:rFonts w:ascii="Tahoma" w:hAnsi="Tahoma"/>
          <w:lang w:val="it-IT"/>
        </w:rPr>
        <w:t xml:space="preserve">Ofertele bloc sunt definite de numărul intervalelor orare care formează blocul. Numărul intervalelor orare ale unei oferte bloc poate fi definit în sistemul de tranzacţionare de </w:t>
      </w:r>
      <w:r w:rsidR="008B7BE5" w:rsidRPr="00CA0320">
        <w:rPr>
          <w:rFonts w:ascii="Tahoma" w:hAnsi="Tahoma"/>
          <w:lang w:val="it-IT"/>
        </w:rPr>
        <w:t>OPEE</w:t>
      </w:r>
      <w:r w:rsidRPr="00CA0320">
        <w:rPr>
          <w:rFonts w:ascii="Tahoma" w:hAnsi="Tahoma"/>
          <w:lang w:val="it-IT"/>
        </w:rPr>
        <w:t xml:space="preserve"> (oferte predefinite în sistem) sau de participant. Ofertele predefinite în sistem sunt disponibile tuturor participanţilor. Ofertele bloc definite de participant sunt disponibile </w:t>
      </w:r>
      <w:r w:rsidR="00820DC0" w:rsidRPr="00CA0320">
        <w:rPr>
          <w:rFonts w:ascii="Tahoma" w:hAnsi="Tahoma"/>
          <w:lang w:val="it-IT"/>
        </w:rPr>
        <w:t xml:space="preserve">exclusiv </w:t>
      </w:r>
      <w:r w:rsidRPr="00CA0320">
        <w:rPr>
          <w:rFonts w:ascii="Tahoma" w:hAnsi="Tahoma"/>
          <w:lang w:val="it-IT"/>
        </w:rPr>
        <w:t xml:space="preserve">participantului care le-a definit. </w:t>
      </w:r>
    </w:p>
    <w:p w14:paraId="2596C496" w14:textId="77777777" w:rsidR="002B0701" w:rsidRPr="002A187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lastRenderedPageBreak/>
        <w:t>Ofertele bloc pot fi independente sau interdependente. Ofertele bloc pot fi interdependente numai dacă sunt de același sens, respectiv numai de vânzare sau numai de cumpărare.</w:t>
      </w:r>
    </w:p>
    <w:p w14:paraId="24007933" w14:textId="75DD0E71" w:rsidR="002B0701" w:rsidRPr="002A187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t>Două sau mai multe oferte bloc interdependente formează o familie de oferte bloc. O familie de oferte bloc interdependente formată din două generații cuprinde cel puțin o ofertă bloc „părinte” (ofertă a cărei acceptare se poate face prin îndeplinirea condiției de executare a ofertei bloc, independent de alte oferte) și o ofertă bloc „copil” (ofertă a cărei acceptare este condiționată suplimentar de acceptarea altei oferte bloc, numită ofertă bloc „părinte”).</w:t>
      </w:r>
    </w:p>
    <w:p w14:paraId="413650AD" w14:textId="63DD517F" w:rsidR="002B0701" w:rsidRPr="002A187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t>Ofertele bloc implementate în sistemul de tranzacționare al PZU au caracteristicile prevăzute în Anexa 1.</w:t>
      </w:r>
    </w:p>
    <w:p w14:paraId="50F6C36E" w14:textId="77777777" w:rsidR="00415030" w:rsidRPr="002A187D" w:rsidRDefault="00415030" w:rsidP="0022084D">
      <w:pPr>
        <w:tabs>
          <w:tab w:val="left" w:pos="1134"/>
        </w:tabs>
        <w:spacing w:before="120" w:line="276" w:lineRule="auto"/>
        <w:jc w:val="both"/>
        <w:rPr>
          <w:rFonts w:ascii="Tahoma" w:hAnsi="Tahoma" w:cs="Tahoma"/>
          <w:lang w:val="fr-FR"/>
        </w:rPr>
      </w:pPr>
    </w:p>
    <w:p w14:paraId="348A044D" w14:textId="501D4ECD" w:rsidR="00D2626A" w:rsidRPr="002A187D" w:rsidRDefault="00D2626A" w:rsidP="0080428D">
      <w:pPr>
        <w:pStyle w:val="Heading3"/>
      </w:pPr>
      <w:bookmarkStart w:id="42" w:name="_Toc173248429"/>
      <w:r w:rsidRPr="002A187D">
        <w:t>B)</w:t>
      </w:r>
      <w:r w:rsidR="00426C2A">
        <w:t xml:space="preserve"> </w:t>
      </w:r>
      <w:r w:rsidRPr="002A187D">
        <w:t xml:space="preserve"> </w:t>
      </w:r>
      <w:r w:rsidR="0080428D" w:rsidRPr="002A187D">
        <w:t xml:space="preserve">Conținutul ofertelor pe </w:t>
      </w:r>
      <w:r w:rsidRPr="002A187D">
        <w:t>PZU</w:t>
      </w:r>
      <w:bookmarkEnd w:id="42"/>
    </w:p>
    <w:p w14:paraId="2DD3DE8F" w14:textId="77777777" w:rsidR="00D2626A" w:rsidRPr="002A187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t>Ofertele orare transmise de către participanţii înregistraţi la PZU conţin cel puţin următoarele informaţii:</w:t>
      </w:r>
    </w:p>
    <w:p w14:paraId="340DCC99" w14:textId="4CDC3575"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a)</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codul de identificare al participantului la PZU;</w:t>
      </w:r>
    </w:p>
    <w:p w14:paraId="106EC959" w14:textId="36FBAC09"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b)</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identificarea ca ofertă de vânzare sau ca ofertă de cumpărare;</w:t>
      </w:r>
    </w:p>
    <w:p w14:paraId="052F24EA" w14:textId="7003A9A3"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c)</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identificarea ca ofertă orară;</w:t>
      </w:r>
    </w:p>
    <w:p w14:paraId="7CA7E6B7" w14:textId="578FC049"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d)</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valabilitatea (ziua de livrare, intervalul de tranzacţionare la care se referă);</w:t>
      </w:r>
    </w:p>
    <w:p w14:paraId="504B0625" w14:textId="40D083EA"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e)</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cantitatea, pentru fiecare pereche preţ-cantitate;</w:t>
      </w:r>
    </w:p>
    <w:p w14:paraId="6937A975" w14:textId="1A618838"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f)</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preţul limită, pentru fiecare pereche preţ-cantitate.</w:t>
      </w:r>
    </w:p>
    <w:p w14:paraId="176CDC8D" w14:textId="77777777" w:rsidR="00D2626A" w:rsidRPr="002A187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t>Ofertele bloc transmise de către participanţii înregistraţi la PZU conţin următoarele informaţii, după caz:</w:t>
      </w:r>
    </w:p>
    <w:p w14:paraId="4655C80B" w14:textId="2AB38883" w:rsidR="00D2626A" w:rsidRPr="002A187D" w:rsidRDefault="00D2626A" w:rsidP="00B36192">
      <w:pPr>
        <w:tabs>
          <w:tab w:val="num" w:pos="567"/>
        </w:tabs>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a)</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codul de identificare al participantului la PZU;</w:t>
      </w:r>
    </w:p>
    <w:p w14:paraId="63E81806" w14:textId="4488DDF6"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b)</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identificarea ca ofertă de vânzare sau ca ofertă de cumpărare;</w:t>
      </w:r>
    </w:p>
    <w:p w14:paraId="59EE89B3" w14:textId="51B7EE13"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c)</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identificarea ca ofertă bloc;</w:t>
      </w:r>
    </w:p>
    <w:p w14:paraId="2F258AF8" w14:textId="1835223A"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d)</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codul ofertei bloc de a cărei acceptare este condiționată, dacă este ofertă </w:t>
      </w:r>
      <w:r w:rsidRPr="002A187D">
        <w:rPr>
          <w:rFonts w:ascii="Tahoma" w:hAnsi="Tahoma" w:cs="Tahoma"/>
          <w:lang w:val="ro-RO"/>
        </w:rPr>
        <w:t>interdependentă de tip copil</w:t>
      </w:r>
      <w:r w:rsidRPr="002A187D">
        <w:rPr>
          <w:rFonts w:ascii="Tahoma" w:hAnsi="Tahoma" w:cs="Tahoma"/>
          <w:iCs/>
          <w:color w:val="000000" w:themeColor="text1"/>
          <w:lang w:val="ro-RO"/>
        </w:rPr>
        <w:t>;</w:t>
      </w:r>
    </w:p>
    <w:p w14:paraId="4E5117FF" w14:textId="496EBDF2"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e)</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valabilitatea, </w:t>
      </w:r>
      <w:r w:rsidR="003C2228" w:rsidRPr="002A187D">
        <w:rPr>
          <w:rFonts w:ascii="Tahoma" w:hAnsi="Tahoma" w:cs="Tahoma"/>
          <w:iCs/>
          <w:color w:val="000000" w:themeColor="text1"/>
          <w:lang w:val="ro-RO"/>
        </w:rPr>
        <w:t xml:space="preserve">și anume </w:t>
      </w:r>
      <w:r w:rsidRPr="002A187D">
        <w:rPr>
          <w:rFonts w:ascii="Tahoma" w:hAnsi="Tahoma" w:cs="Tahoma"/>
          <w:iCs/>
          <w:color w:val="000000" w:themeColor="text1"/>
          <w:lang w:val="ro-RO"/>
        </w:rPr>
        <w:t>perioada de definiție a blocului (ziua de livrare, intervalele de tranzacţionare la care se referă, după caz);</w:t>
      </w:r>
    </w:p>
    <w:p w14:paraId="18126B8E" w14:textId="3879D391"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f)</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 </w:t>
      </w:r>
      <w:r w:rsidR="00D329D3" w:rsidRPr="002A187D">
        <w:rPr>
          <w:rFonts w:ascii="Tahoma" w:hAnsi="Tahoma" w:cs="Tahoma"/>
          <w:iCs/>
          <w:lang w:val="ro-RO"/>
        </w:rPr>
        <w:t xml:space="preserve">cantitatea </w:t>
      </w:r>
      <w:r w:rsidR="00EA43A5" w:rsidRPr="002A187D">
        <w:rPr>
          <w:rFonts w:ascii="Tahoma" w:hAnsi="Tahoma" w:cs="Tahoma"/>
          <w:iCs/>
          <w:lang w:val="ro-RO"/>
        </w:rPr>
        <w:t>orar</w:t>
      </w:r>
      <w:r w:rsidR="00D329D3" w:rsidRPr="002A187D">
        <w:rPr>
          <w:rFonts w:ascii="Tahoma" w:hAnsi="Tahoma" w:cs="Tahoma"/>
          <w:iCs/>
          <w:lang w:val="ro-RO"/>
        </w:rPr>
        <w:t>ă</w:t>
      </w:r>
      <w:r w:rsidR="00EA43A5" w:rsidRPr="002A187D">
        <w:rPr>
          <w:rFonts w:ascii="Tahoma" w:hAnsi="Tahoma" w:cs="Tahoma"/>
          <w:iCs/>
          <w:color w:val="FF0000"/>
          <w:lang w:val="ro-RO"/>
        </w:rPr>
        <w:t xml:space="preserve"> </w:t>
      </w:r>
      <w:r w:rsidRPr="002A187D">
        <w:rPr>
          <w:rFonts w:ascii="Tahoma" w:hAnsi="Tahoma" w:cs="Tahoma"/>
          <w:iCs/>
          <w:color w:val="000000" w:themeColor="text1"/>
          <w:lang w:val="ro-RO"/>
        </w:rPr>
        <w:t>pentru intervalele din perioada de definiție a blocului;</w:t>
      </w:r>
    </w:p>
    <w:p w14:paraId="15B4D8DE" w14:textId="7E1127E3" w:rsidR="00D2626A" w:rsidRPr="002A187D" w:rsidRDefault="00D2626A" w:rsidP="00B36192">
      <w:pPr>
        <w:spacing w:before="120" w:line="276" w:lineRule="auto"/>
        <w:ind w:left="720"/>
        <w:contextualSpacing/>
        <w:jc w:val="both"/>
        <w:rPr>
          <w:rFonts w:ascii="Tahoma" w:hAnsi="Tahoma" w:cs="Tahoma"/>
          <w:iCs/>
          <w:color w:val="000000" w:themeColor="text1"/>
          <w:lang w:val="ro-RO"/>
        </w:rPr>
      </w:pPr>
      <w:r w:rsidRPr="002A187D">
        <w:rPr>
          <w:rFonts w:ascii="Tahoma" w:hAnsi="Tahoma" w:cs="Tahoma"/>
          <w:iCs/>
          <w:color w:val="000000" w:themeColor="text1"/>
          <w:lang w:val="ro-RO"/>
        </w:rPr>
        <w:t>g)</w:t>
      </w:r>
      <w:r w:rsidR="00426C2A">
        <w:rPr>
          <w:rFonts w:ascii="Tahoma" w:hAnsi="Tahoma" w:cs="Tahoma"/>
          <w:iCs/>
          <w:color w:val="000000" w:themeColor="text1"/>
          <w:lang w:val="ro-RO"/>
        </w:rPr>
        <w:t xml:space="preserve"> </w:t>
      </w:r>
      <w:r w:rsidRPr="002A187D">
        <w:rPr>
          <w:rFonts w:ascii="Tahoma" w:hAnsi="Tahoma" w:cs="Tahoma"/>
          <w:iCs/>
          <w:color w:val="000000" w:themeColor="text1"/>
          <w:lang w:val="ro-RO"/>
        </w:rPr>
        <w:t xml:space="preserve">preţul limită </w:t>
      </w:r>
      <w:r w:rsidR="00E937BA">
        <w:rPr>
          <w:rFonts w:ascii="Tahoma" w:hAnsi="Tahoma" w:cs="Tahoma"/>
          <w:iCs/>
          <w:color w:val="000000" w:themeColor="text1"/>
          <w:lang w:val="ro-RO"/>
        </w:rPr>
        <w:t xml:space="preserve">unitar </w:t>
      </w:r>
      <w:r w:rsidRPr="002A187D">
        <w:rPr>
          <w:rFonts w:ascii="Tahoma" w:hAnsi="Tahoma" w:cs="Tahoma"/>
          <w:iCs/>
          <w:color w:val="000000" w:themeColor="text1"/>
          <w:lang w:val="ro-RO"/>
        </w:rPr>
        <w:t>acceptat pentru întreaga energie ofertată a blocului.</w:t>
      </w:r>
    </w:p>
    <w:p w14:paraId="55F06B8D" w14:textId="77777777" w:rsidR="00D2626A" w:rsidRPr="002A187D" w:rsidRDefault="00D2626A" w:rsidP="0022084D">
      <w:pPr>
        <w:tabs>
          <w:tab w:val="left" w:pos="1134"/>
        </w:tabs>
        <w:spacing w:before="120" w:line="276" w:lineRule="auto"/>
        <w:jc w:val="both"/>
        <w:rPr>
          <w:rFonts w:ascii="Tahoma" w:hAnsi="Tahoma" w:cs="Tahoma"/>
          <w:lang w:val="ro-RO"/>
        </w:rPr>
      </w:pPr>
    </w:p>
    <w:p w14:paraId="035AF531" w14:textId="14F3AF1D" w:rsidR="00D2626A" w:rsidRPr="002A187D" w:rsidRDefault="00D2626A" w:rsidP="00932ABB">
      <w:pPr>
        <w:pStyle w:val="Heading3"/>
      </w:pPr>
      <w:bookmarkStart w:id="43" w:name="_Toc401000686"/>
      <w:bookmarkStart w:id="44" w:name="_Toc173248430"/>
      <w:r w:rsidRPr="002A187D">
        <w:t>C)</w:t>
      </w:r>
      <w:r w:rsidR="00426C2A">
        <w:t xml:space="preserve"> </w:t>
      </w:r>
      <w:r w:rsidRPr="002A187D">
        <w:t xml:space="preserve"> </w:t>
      </w:r>
      <w:r w:rsidR="00AF6977" w:rsidRPr="002A187D">
        <w:t xml:space="preserve">Formatul ofertelor pe </w:t>
      </w:r>
      <w:r w:rsidRPr="002A187D">
        <w:t>PZU</w:t>
      </w:r>
      <w:bookmarkEnd w:id="43"/>
      <w:bookmarkEnd w:id="44"/>
    </w:p>
    <w:p w14:paraId="537CFAAB" w14:textId="77777777" w:rsidR="00D2626A" w:rsidRPr="002A187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2A187D">
        <w:rPr>
          <w:rFonts w:ascii="Tahoma" w:hAnsi="Tahoma" w:cs="Tahoma"/>
          <w:lang w:val="fr-FR"/>
        </w:rPr>
        <w:t>Ofertele de cumpărare şi ofertele de vânzare nu pot fi combinate într-o singură ofertă.</w:t>
      </w:r>
    </w:p>
    <w:p w14:paraId="7CA94FDA" w14:textId="2AA089BF" w:rsidR="00D2626A" w:rsidRPr="00F5096A"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5096A">
        <w:rPr>
          <w:rFonts w:ascii="Tahoma" w:hAnsi="Tahoma" w:cs="Tahoma"/>
          <w:lang w:val="fr-FR"/>
        </w:rPr>
        <w:t xml:space="preserve">Preţurile ofertelor de vânzare/cumpărare pe PZU sunt introduse în </w:t>
      </w:r>
      <w:r w:rsidR="00760E17">
        <w:rPr>
          <w:rFonts w:ascii="Tahoma" w:hAnsi="Tahoma" w:cs="Tahoma"/>
          <w:lang w:val="fr-FR"/>
        </w:rPr>
        <w:t>MDL</w:t>
      </w:r>
      <w:r w:rsidRPr="00F5096A">
        <w:rPr>
          <w:rFonts w:ascii="Tahoma" w:hAnsi="Tahoma" w:cs="Tahoma"/>
          <w:lang w:val="fr-FR"/>
        </w:rPr>
        <w:t>.</w:t>
      </w:r>
    </w:p>
    <w:p w14:paraId="06696751" w14:textId="77777777" w:rsidR="00D2626A" w:rsidRPr="00F5096A"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5096A">
        <w:rPr>
          <w:rFonts w:ascii="Tahoma" w:hAnsi="Tahoma" w:cs="Tahoma"/>
          <w:lang w:val="fr-FR"/>
        </w:rPr>
        <w:t>Ofertele orare de vânzare sau de cumpărare pe PZU sunt monotone.</w:t>
      </w:r>
    </w:p>
    <w:p w14:paraId="14AD517D" w14:textId="06B0480F" w:rsidR="00D2626A" w:rsidRPr="00F5096A"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5096A">
        <w:rPr>
          <w:rFonts w:ascii="Tahoma" w:hAnsi="Tahoma" w:cs="Tahoma"/>
          <w:lang w:val="fr-FR"/>
        </w:rPr>
        <w:t xml:space="preserve">O ofertă orară de vânzare monotonă constă în perechi preț-cantitate pentru un interval de tranzacționare, în care prețurile menționate în perechile preț-cantitate consecutive vor fi </w:t>
      </w:r>
      <w:r w:rsidR="008D3875" w:rsidRPr="00F5096A">
        <w:rPr>
          <w:rFonts w:ascii="Tahoma" w:hAnsi="Tahoma" w:cs="Tahoma"/>
          <w:lang w:val="fr-FR"/>
        </w:rPr>
        <w:t xml:space="preserve">strict </w:t>
      </w:r>
      <w:r w:rsidRPr="00F5096A">
        <w:rPr>
          <w:rFonts w:ascii="Tahoma" w:hAnsi="Tahoma" w:cs="Tahoma"/>
          <w:lang w:val="fr-FR"/>
        </w:rPr>
        <w:t>crescătoare.</w:t>
      </w:r>
    </w:p>
    <w:p w14:paraId="581BF1B0" w14:textId="33C90F3D" w:rsidR="00D2626A" w:rsidRPr="00F5096A"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5096A">
        <w:rPr>
          <w:rFonts w:ascii="Tahoma" w:hAnsi="Tahoma" w:cs="Tahoma"/>
          <w:lang w:val="fr-FR"/>
        </w:rPr>
        <w:t xml:space="preserve">O ofertă orară de cumpărare monotonă constă în perechi preț-cantitate pentru un interval de tranzacționare, în care prețurile menționate în perechile preț-cantitate consecutive vor fi </w:t>
      </w:r>
      <w:r w:rsidR="008D3875" w:rsidRPr="00F5096A">
        <w:rPr>
          <w:rFonts w:ascii="Tahoma" w:hAnsi="Tahoma" w:cs="Tahoma"/>
          <w:lang w:val="fr-FR"/>
        </w:rPr>
        <w:t xml:space="preserve">strict </w:t>
      </w:r>
      <w:r w:rsidRPr="00F5096A">
        <w:rPr>
          <w:rFonts w:ascii="Tahoma" w:hAnsi="Tahoma" w:cs="Tahoma"/>
          <w:lang w:val="fr-FR"/>
        </w:rPr>
        <w:t>descrescătoare.</w:t>
      </w:r>
    </w:p>
    <w:p w14:paraId="4313DF81" w14:textId="030582DB" w:rsidR="00D2626A" w:rsidRPr="00F5096A"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5096A">
        <w:rPr>
          <w:rFonts w:ascii="Tahoma" w:hAnsi="Tahoma" w:cs="Tahoma"/>
          <w:lang w:val="fr-FR"/>
        </w:rPr>
        <w:t xml:space="preserve">Ofertele pot fi introduse prin interfața web a sistemului de tranzacționare al PZU sau prin încărcarea unui fișier de ofertă tip </w:t>
      </w:r>
      <w:r w:rsidRPr="00F5096A">
        <w:rPr>
          <w:rFonts w:ascii="Tahoma" w:hAnsi="Tahoma" w:cs="Tahoma"/>
          <w:b/>
          <w:lang w:val="fr-FR"/>
        </w:rPr>
        <w:t>.xml</w:t>
      </w:r>
      <w:r w:rsidRPr="00F5096A">
        <w:rPr>
          <w:rFonts w:ascii="Tahoma" w:hAnsi="Tahoma" w:cs="Tahoma"/>
          <w:lang w:val="fr-FR"/>
        </w:rPr>
        <w:t xml:space="preserve"> care conține toate ofertele de un anumit sens (de vânzare/de cumpărare).</w:t>
      </w:r>
    </w:p>
    <w:p w14:paraId="6C722749" w14:textId="77777777" w:rsidR="00D2626A"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5096A">
        <w:rPr>
          <w:rFonts w:ascii="Tahoma" w:hAnsi="Tahoma" w:cs="Tahoma"/>
          <w:lang w:val="fr-FR"/>
        </w:rPr>
        <w:t xml:space="preserve">În format </w:t>
      </w:r>
      <w:r w:rsidRPr="00F5096A">
        <w:rPr>
          <w:rFonts w:ascii="Tahoma" w:hAnsi="Tahoma" w:cs="Tahoma"/>
          <w:b/>
          <w:lang w:val="fr-FR"/>
        </w:rPr>
        <w:t>.xml</w:t>
      </w:r>
      <w:r w:rsidRPr="00F5096A">
        <w:rPr>
          <w:rFonts w:ascii="Tahoma" w:hAnsi="Tahoma" w:cs="Tahoma"/>
          <w:lang w:val="fr-FR"/>
        </w:rPr>
        <w:t xml:space="preserve">, un fișier de ofertă de vânzare/cumpărare cuprinde atât oferte orare, cât și oferte bloc. Înregistrarea unei noi oferte ca fișier </w:t>
      </w:r>
      <w:r w:rsidRPr="00F5096A">
        <w:rPr>
          <w:rFonts w:ascii="Tahoma" w:hAnsi="Tahoma" w:cs="Tahoma"/>
          <w:b/>
          <w:lang w:val="fr-FR"/>
        </w:rPr>
        <w:t>.xml</w:t>
      </w:r>
      <w:r w:rsidRPr="00F5096A">
        <w:rPr>
          <w:rFonts w:ascii="Tahoma" w:hAnsi="Tahoma" w:cs="Tahoma"/>
          <w:lang w:val="fr-FR"/>
        </w:rPr>
        <w:t xml:space="preserve"> înlocuiește întreaga ofertă (orară și/sau bloc) existentă în sistemul de tranzacționare pentru un anumit sens (vânzare/ cumpărare).</w:t>
      </w:r>
    </w:p>
    <w:p w14:paraId="24A569ED" w14:textId="77777777" w:rsidR="00BD0F7D" w:rsidRPr="00F76C4B" w:rsidRDefault="00BD0F7D" w:rsidP="00F76C4B">
      <w:pPr>
        <w:tabs>
          <w:tab w:val="left" w:pos="720"/>
        </w:tabs>
        <w:spacing w:before="120" w:line="276" w:lineRule="auto"/>
        <w:jc w:val="both"/>
        <w:rPr>
          <w:rFonts w:ascii="Tahoma" w:hAnsi="Tahoma" w:cs="Tahoma"/>
          <w:lang w:val="fr-FR"/>
        </w:rPr>
      </w:pPr>
    </w:p>
    <w:p w14:paraId="033FF87B" w14:textId="6BD13635" w:rsidR="00AD743E" w:rsidRPr="00CA0320" w:rsidRDefault="00AD743E" w:rsidP="00932ABB">
      <w:pPr>
        <w:pStyle w:val="Heading3"/>
        <w:rPr>
          <w:lang w:val="it-IT"/>
        </w:rPr>
      </w:pPr>
      <w:bookmarkStart w:id="45" w:name="_Toc401000687"/>
      <w:bookmarkStart w:id="46" w:name="_Toc173248431"/>
      <w:r w:rsidRPr="00CA0320">
        <w:rPr>
          <w:lang w:val="it-IT"/>
        </w:rPr>
        <w:lastRenderedPageBreak/>
        <w:t>D)</w:t>
      </w:r>
      <w:r w:rsidR="00426C2A">
        <w:rPr>
          <w:lang w:val="it-IT"/>
        </w:rPr>
        <w:t xml:space="preserve"> </w:t>
      </w:r>
      <w:r w:rsidRPr="00CA0320">
        <w:rPr>
          <w:lang w:val="it-IT"/>
        </w:rPr>
        <w:t xml:space="preserve"> </w:t>
      </w:r>
      <w:r w:rsidR="00AF6977" w:rsidRPr="00CA0320">
        <w:rPr>
          <w:lang w:val="it-IT"/>
        </w:rPr>
        <w:t xml:space="preserve">Înregistrarea ofertelor în sistemul de tranzacţionare al </w:t>
      </w:r>
      <w:r w:rsidRPr="00CA0320">
        <w:rPr>
          <w:lang w:val="it-IT"/>
        </w:rPr>
        <w:t>PZU</w:t>
      </w:r>
      <w:bookmarkEnd w:id="45"/>
      <w:bookmarkEnd w:id="46"/>
    </w:p>
    <w:p w14:paraId="3DF8A5BF" w14:textId="333D480E" w:rsidR="00AD743E" w:rsidRPr="00EB4AC3"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EB4AC3">
        <w:rPr>
          <w:rFonts w:ascii="Tahoma" w:hAnsi="Tahoma" w:cs="Tahoma"/>
          <w:lang w:val="fr-FR"/>
        </w:rPr>
        <w:t>Sistemul local de tranzacționare permite transmiterea în avans a ofertelor pentru maxim 6 zile de livrare (se pot deschide porțile de ofertare pentru maxim 6 zile de livrare) cu condiția</w:t>
      </w:r>
      <w:r w:rsidR="00652490" w:rsidRPr="00F40508">
        <w:rPr>
          <w:lang w:val="it-IT"/>
        </w:rPr>
        <w:t xml:space="preserve"> </w:t>
      </w:r>
      <w:r w:rsidR="00EB4AC3" w:rsidRPr="00EB4AC3">
        <w:rPr>
          <w:rFonts w:ascii="Tahoma" w:hAnsi="Tahoma" w:cs="Tahoma"/>
          <w:lang w:val="ro-RO"/>
        </w:rPr>
        <w:t>încadrării în</w:t>
      </w:r>
      <w:r w:rsidR="00EA3898" w:rsidRPr="00EB4AC3">
        <w:rPr>
          <w:rFonts w:ascii="Tahoma" w:hAnsi="Tahoma" w:cs="Tahoma"/>
          <w:lang w:val="ro-RO"/>
        </w:rPr>
        <w:t xml:space="preserve"> garanții</w:t>
      </w:r>
      <w:r w:rsidR="00EB4AC3" w:rsidRPr="00EB4AC3">
        <w:rPr>
          <w:rFonts w:ascii="Tahoma" w:hAnsi="Tahoma" w:cs="Tahoma"/>
          <w:lang w:val="ro-RO"/>
        </w:rPr>
        <w:t>le</w:t>
      </w:r>
      <w:r w:rsidR="00EA3898" w:rsidRPr="00EB4AC3">
        <w:rPr>
          <w:rFonts w:ascii="Tahoma" w:hAnsi="Tahoma" w:cs="Tahoma"/>
          <w:lang w:val="ro-RO"/>
        </w:rPr>
        <w:t xml:space="preserve"> de vali</w:t>
      </w:r>
      <w:r w:rsidR="00E378B1" w:rsidRPr="00EB4AC3">
        <w:rPr>
          <w:rFonts w:ascii="Tahoma" w:hAnsi="Tahoma" w:cs="Tahoma"/>
          <w:lang w:val="ro-RO"/>
        </w:rPr>
        <w:t>dare.</w:t>
      </w:r>
    </w:p>
    <w:p w14:paraId="06FB6D3A" w14:textId="214A168D" w:rsidR="00AD743E" w:rsidRPr="00EB4AC3"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EB4AC3">
        <w:rPr>
          <w:rFonts w:ascii="Tahoma" w:hAnsi="Tahoma" w:cs="Tahoma"/>
          <w:lang w:val="fr-FR"/>
        </w:rPr>
        <w:t xml:space="preserve">Scala de preț în </w:t>
      </w:r>
      <w:r w:rsidR="00802BE3">
        <w:rPr>
          <w:rFonts w:ascii="Tahoma" w:hAnsi="Tahoma" w:cs="Tahoma"/>
          <w:lang w:val="fr-FR"/>
        </w:rPr>
        <w:t>moneda națională MDL</w:t>
      </w:r>
      <w:r w:rsidR="00802BE3" w:rsidRPr="00EB4AC3">
        <w:rPr>
          <w:rFonts w:ascii="Tahoma" w:hAnsi="Tahoma" w:cs="Tahoma"/>
          <w:lang w:val="fr-FR"/>
        </w:rPr>
        <w:t xml:space="preserve"> </w:t>
      </w:r>
      <w:r w:rsidRPr="00EB4AC3">
        <w:rPr>
          <w:rFonts w:ascii="Tahoma" w:hAnsi="Tahoma" w:cs="Tahoma"/>
          <w:lang w:val="fr-FR"/>
        </w:rPr>
        <w:t xml:space="preserve">poate fi modificată în conformitate cu deciziile </w:t>
      </w:r>
      <w:r w:rsidR="00802BE3">
        <w:rPr>
          <w:rFonts w:ascii="Tahoma" w:hAnsi="Tahoma" w:cs="Tahoma"/>
          <w:lang w:val="fr-FR"/>
        </w:rPr>
        <w:t>ANRE</w:t>
      </w:r>
      <w:r w:rsidRPr="00EB4AC3">
        <w:rPr>
          <w:rFonts w:ascii="Tahoma" w:hAnsi="Tahoma" w:cs="Tahoma"/>
          <w:lang w:val="fr-FR"/>
        </w:rPr>
        <w:t>.</w:t>
      </w:r>
    </w:p>
    <w:p w14:paraId="0CEE520B" w14:textId="5D4A3296" w:rsidR="00AD743E" w:rsidRPr="00EB4AC3" w:rsidRDefault="00AD743E" w:rsidP="00EB4AC3">
      <w:pPr>
        <w:pStyle w:val="ListParagraph"/>
        <w:numPr>
          <w:ilvl w:val="2"/>
          <w:numId w:val="19"/>
        </w:numPr>
        <w:tabs>
          <w:tab w:val="left" w:pos="720"/>
        </w:tabs>
        <w:spacing w:before="120" w:line="276" w:lineRule="auto"/>
        <w:ind w:left="0" w:firstLine="0"/>
        <w:contextualSpacing w:val="0"/>
        <w:jc w:val="both"/>
        <w:rPr>
          <w:rFonts w:ascii="Tahoma" w:hAnsi="Tahoma" w:cs="Tahoma"/>
          <w:iCs/>
          <w:color w:val="000000" w:themeColor="text1"/>
          <w:lang w:val="ro-RO"/>
        </w:rPr>
      </w:pPr>
      <w:r w:rsidRPr="00EB4AC3">
        <w:rPr>
          <w:rFonts w:ascii="Tahoma" w:hAnsi="Tahoma" w:cs="Tahoma"/>
          <w:lang w:val="fr-FR"/>
        </w:rPr>
        <w:t xml:space="preserve">Intervalul de înregistrare a ofertelor pentru ziua de livrare următoare se încheie la ora de închidere a porţii </w:t>
      </w:r>
      <w:r w:rsidR="00FE7FED" w:rsidRPr="00EB4AC3">
        <w:rPr>
          <w:rFonts w:ascii="Tahoma" w:hAnsi="Tahoma" w:cs="Tahoma"/>
          <w:lang w:val="fr-FR"/>
        </w:rPr>
        <w:t>de ofertare</w:t>
      </w:r>
      <w:r w:rsidR="00760E17" w:rsidRPr="00760E17">
        <w:rPr>
          <w:rFonts w:ascii="Tahoma" w:hAnsi="Tahoma" w:cs="Tahoma"/>
          <w:lang w:val="fr-FR"/>
        </w:rPr>
        <w:t xml:space="preserve"> </w:t>
      </w:r>
      <w:r w:rsidR="00760E17" w:rsidRPr="00EB4AC3">
        <w:rPr>
          <w:rFonts w:ascii="Tahoma" w:hAnsi="Tahoma" w:cs="Tahoma"/>
          <w:lang w:val="fr-FR"/>
        </w:rPr>
        <w:t>PZU</w:t>
      </w:r>
      <w:r w:rsidRPr="00EB4AC3">
        <w:rPr>
          <w:rFonts w:ascii="Tahoma" w:hAnsi="Tahoma" w:cs="Tahoma"/>
          <w:lang w:val="fr-FR"/>
        </w:rPr>
        <w:t>, respectiv</w:t>
      </w:r>
      <w:r w:rsidR="00EB4AC3" w:rsidRPr="00EB4AC3">
        <w:rPr>
          <w:rFonts w:ascii="Tahoma" w:hAnsi="Tahoma" w:cs="Tahoma"/>
          <w:lang w:val="fr-FR"/>
        </w:rPr>
        <w:t xml:space="preserve"> la</w:t>
      </w:r>
      <w:r w:rsidRPr="00EB4AC3">
        <w:rPr>
          <w:rFonts w:ascii="Tahoma" w:hAnsi="Tahoma" w:cs="Tahoma"/>
          <w:iCs/>
          <w:color w:val="000000" w:themeColor="text1"/>
          <w:lang w:val="ro-RO"/>
        </w:rPr>
        <w:t xml:space="preserve"> ora </w:t>
      </w:r>
      <w:r w:rsidR="004D1791" w:rsidRPr="006762D1">
        <w:rPr>
          <w:rFonts w:ascii="Tahoma" w:hAnsi="Tahoma" w:cs="Tahoma"/>
          <w:b/>
          <w:bCs/>
          <w:iCs/>
          <w:color w:val="000000" w:themeColor="text1"/>
          <w:lang w:val="ro-RO"/>
        </w:rPr>
        <w:t>12:00</w:t>
      </w:r>
      <w:r w:rsidR="00EB4AC3" w:rsidRPr="00EB4AC3">
        <w:rPr>
          <w:rFonts w:ascii="Tahoma" w:hAnsi="Tahoma" w:cs="Tahoma"/>
          <w:iCs/>
          <w:color w:val="000000" w:themeColor="text1"/>
          <w:lang w:val="ro-RO"/>
        </w:rPr>
        <w:t>.</w:t>
      </w:r>
    </w:p>
    <w:p w14:paraId="21CCC2DA" w14:textId="05F93299" w:rsidR="00AD743E" w:rsidRPr="00EB4AC3"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EB4AC3">
        <w:rPr>
          <w:rFonts w:ascii="Tahoma" w:hAnsi="Tahoma" w:cs="Tahoma"/>
          <w:lang w:val="fr-FR"/>
        </w:rPr>
        <w:t>Înainte de ora de închidere a porţii PZU</w:t>
      </w:r>
      <w:r w:rsidR="00FE7FED" w:rsidRPr="00EB4AC3">
        <w:rPr>
          <w:rFonts w:ascii="Tahoma" w:hAnsi="Tahoma" w:cs="Tahoma"/>
          <w:lang w:val="fr-FR"/>
        </w:rPr>
        <w:t xml:space="preserve"> de ofertare</w:t>
      </w:r>
      <w:r w:rsidRPr="00EB4AC3">
        <w:rPr>
          <w:rFonts w:ascii="Tahoma" w:hAnsi="Tahoma" w:cs="Tahoma"/>
          <w:lang w:val="fr-FR"/>
        </w:rPr>
        <w:t xml:space="preserve">, ofertele pot fi modificate sau anulate de către participantul la PZU care le-a introdus. Fiecare modificare stabileşte o nouă ofertă, </w:t>
      </w:r>
      <w:r w:rsidR="00520C79" w:rsidRPr="00EB4AC3">
        <w:rPr>
          <w:rFonts w:ascii="Tahoma" w:hAnsi="Tahoma" w:cs="Tahoma"/>
          <w:lang w:val="fr-FR"/>
        </w:rPr>
        <w:t xml:space="preserve">doar </w:t>
      </w:r>
      <w:r w:rsidRPr="00EB4AC3">
        <w:rPr>
          <w:rFonts w:ascii="Tahoma" w:hAnsi="Tahoma" w:cs="Tahoma"/>
          <w:lang w:val="fr-FR"/>
        </w:rPr>
        <w:t xml:space="preserve">ultima versiune de ofertă validă fiind cea </w:t>
      </w:r>
      <w:r w:rsidR="00520C79" w:rsidRPr="00EB4AC3">
        <w:rPr>
          <w:rFonts w:ascii="Tahoma" w:hAnsi="Tahoma" w:cs="Tahoma"/>
          <w:lang w:val="fr-FR"/>
        </w:rPr>
        <w:t xml:space="preserve">care va fi </w:t>
      </w:r>
      <w:r w:rsidRPr="00EB4AC3">
        <w:rPr>
          <w:rFonts w:ascii="Tahoma" w:hAnsi="Tahoma" w:cs="Tahoma"/>
          <w:lang w:val="fr-FR"/>
        </w:rPr>
        <w:t>luată în considerare de algoritmul de stabilire a tranzacțiilor pe PZU.</w:t>
      </w:r>
    </w:p>
    <w:p w14:paraId="475BDE4A" w14:textId="77777777" w:rsidR="00AD743E" w:rsidRPr="00EB4AC3"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EB4AC3">
        <w:rPr>
          <w:rFonts w:ascii="Tahoma" w:hAnsi="Tahoma" w:cs="Tahoma"/>
          <w:lang w:val="fr-FR"/>
        </w:rPr>
        <w:t xml:space="preserve">Ofertele pot fi înregistrate de către participanţii la PZU: </w:t>
      </w:r>
    </w:p>
    <w:p w14:paraId="2A6BA675" w14:textId="125AF10A" w:rsidR="00AD743E" w:rsidRPr="00EB4AC3" w:rsidRDefault="00E378B1" w:rsidP="00B36192">
      <w:pPr>
        <w:spacing w:before="120" w:line="276" w:lineRule="auto"/>
        <w:ind w:left="720"/>
        <w:contextualSpacing/>
        <w:jc w:val="both"/>
        <w:rPr>
          <w:rFonts w:ascii="Tahoma" w:hAnsi="Tahoma" w:cs="Tahoma"/>
          <w:iCs/>
          <w:color w:val="000000" w:themeColor="text1"/>
          <w:lang w:val="ro-RO"/>
        </w:rPr>
      </w:pPr>
      <w:r w:rsidRPr="00EB4AC3">
        <w:rPr>
          <w:rFonts w:ascii="Tahoma" w:hAnsi="Tahoma" w:cs="Tahoma"/>
          <w:iCs/>
          <w:color w:val="000000" w:themeColor="text1"/>
          <w:lang w:val="ro-RO"/>
        </w:rPr>
        <w:t>a)</w:t>
      </w:r>
      <w:r w:rsidR="00426C2A">
        <w:rPr>
          <w:rFonts w:ascii="Tahoma" w:hAnsi="Tahoma" w:cs="Tahoma"/>
          <w:iCs/>
          <w:color w:val="000000" w:themeColor="text1"/>
          <w:lang w:val="ro-RO"/>
        </w:rPr>
        <w:t xml:space="preserve"> </w:t>
      </w:r>
      <w:r w:rsidR="00AD743E" w:rsidRPr="00EB4AC3">
        <w:rPr>
          <w:rFonts w:ascii="Tahoma" w:hAnsi="Tahoma" w:cs="Tahoma"/>
          <w:iCs/>
          <w:color w:val="000000" w:themeColor="text1"/>
          <w:lang w:val="ro-RO"/>
        </w:rPr>
        <w:t>prin intermediul interfeţei web a aplicaţiei PZU;</w:t>
      </w:r>
    </w:p>
    <w:p w14:paraId="7EDDADB8" w14:textId="45DDC0EF" w:rsidR="00AD743E" w:rsidRPr="00EB4AC3" w:rsidRDefault="00E378B1" w:rsidP="00B36192">
      <w:pPr>
        <w:spacing w:before="120" w:line="276" w:lineRule="auto"/>
        <w:ind w:left="720"/>
        <w:contextualSpacing/>
        <w:jc w:val="both"/>
        <w:rPr>
          <w:rFonts w:ascii="Tahoma" w:hAnsi="Tahoma" w:cs="Tahoma"/>
          <w:iCs/>
          <w:color w:val="000000" w:themeColor="text1"/>
          <w:lang w:val="ro-RO"/>
        </w:rPr>
      </w:pPr>
      <w:r w:rsidRPr="00EB4AC3">
        <w:rPr>
          <w:rFonts w:ascii="Tahoma" w:hAnsi="Tahoma" w:cs="Tahoma"/>
          <w:iCs/>
          <w:color w:val="000000" w:themeColor="text1"/>
          <w:lang w:val="ro-RO"/>
        </w:rPr>
        <w:t>b)</w:t>
      </w:r>
      <w:r w:rsidR="00426C2A">
        <w:rPr>
          <w:rFonts w:ascii="Tahoma" w:hAnsi="Tahoma" w:cs="Tahoma"/>
          <w:iCs/>
          <w:color w:val="000000" w:themeColor="text1"/>
          <w:lang w:val="ro-RO"/>
        </w:rPr>
        <w:t xml:space="preserve"> </w:t>
      </w:r>
      <w:r w:rsidR="00AD743E" w:rsidRPr="00EB4AC3">
        <w:rPr>
          <w:rFonts w:ascii="Tahoma" w:hAnsi="Tahoma" w:cs="Tahoma"/>
          <w:iCs/>
          <w:color w:val="000000" w:themeColor="text1"/>
          <w:lang w:val="ro-RO"/>
        </w:rPr>
        <w:t xml:space="preserve">prin încărcarea fișierului de ofertă de tip </w:t>
      </w:r>
      <w:r w:rsidR="00AD743E" w:rsidRPr="00EB4AC3">
        <w:rPr>
          <w:rFonts w:ascii="Tahoma" w:hAnsi="Tahoma" w:cs="Tahoma"/>
          <w:b/>
          <w:iCs/>
          <w:color w:val="000000" w:themeColor="text1"/>
          <w:lang w:val="ro-RO"/>
        </w:rPr>
        <w:t>.xml</w:t>
      </w:r>
      <w:r w:rsidR="00AD743E" w:rsidRPr="00EB4AC3">
        <w:rPr>
          <w:rFonts w:ascii="Tahoma" w:hAnsi="Tahoma" w:cs="Tahoma"/>
          <w:iCs/>
          <w:color w:val="000000" w:themeColor="text1"/>
          <w:lang w:val="ro-RO"/>
        </w:rPr>
        <w:t xml:space="preserve"> compatibil cu </w:t>
      </w:r>
      <w:r w:rsidR="000906D5" w:rsidRPr="00EB4AC3">
        <w:rPr>
          <w:rFonts w:ascii="Tahoma" w:hAnsi="Tahoma" w:cs="Tahoma"/>
          <w:iCs/>
          <w:color w:val="000000" w:themeColor="text1"/>
          <w:lang w:val="ro-RO"/>
        </w:rPr>
        <w:t xml:space="preserve">sistemul local de tranzacționare pe </w:t>
      </w:r>
      <w:r w:rsidR="00AD743E" w:rsidRPr="00EB4AC3">
        <w:rPr>
          <w:rFonts w:ascii="Tahoma" w:hAnsi="Tahoma" w:cs="Tahoma"/>
          <w:iCs/>
          <w:color w:val="000000" w:themeColor="text1"/>
          <w:lang w:val="ro-RO"/>
        </w:rPr>
        <w:t>PZU.</w:t>
      </w:r>
    </w:p>
    <w:p w14:paraId="195E562B" w14:textId="64218403" w:rsidR="00AD743E" w:rsidRPr="00EB4AC3" w:rsidRDefault="008B7BE5"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EB4AC3">
        <w:rPr>
          <w:rFonts w:ascii="Tahoma" w:hAnsi="Tahoma" w:cs="Tahoma"/>
          <w:lang w:val="ro-RO"/>
        </w:rPr>
        <w:t>OPEE</w:t>
      </w:r>
      <w:r w:rsidR="00AD743E" w:rsidRPr="00EB4AC3">
        <w:rPr>
          <w:rFonts w:ascii="Tahoma" w:hAnsi="Tahoma" w:cs="Tahoma"/>
          <w:lang w:val="ro-RO"/>
        </w:rPr>
        <w:t xml:space="preserve"> poate înregistra o ofertă (nouă sau modificată) în sistemul de tranzacționare în numele Participantului, dacă este mandatat în acest sens, </w:t>
      </w:r>
      <w:r w:rsidR="00A737C9" w:rsidRPr="00EB4AC3">
        <w:rPr>
          <w:rFonts w:ascii="Tahoma" w:hAnsi="Tahoma" w:cs="Tahoma"/>
          <w:lang w:val="ro-RO"/>
        </w:rPr>
        <w:t>și anume în situația în care</w:t>
      </w:r>
      <w:r w:rsidR="00AD743E" w:rsidRPr="00EB4AC3">
        <w:rPr>
          <w:rFonts w:ascii="Tahoma" w:hAnsi="Tahoma" w:cs="Tahoma"/>
          <w:lang w:val="ro-RO"/>
        </w:rPr>
        <w:t xml:space="preserve"> participantul, aflat în imposibilitatea tehnică de a încărca </w:t>
      </w:r>
      <w:r w:rsidR="00FF50F9" w:rsidRPr="00EB4AC3">
        <w:rPr>
          <w:rFonts w:ascii="Tahoma" w:hAnsi="Tahoma" w:cs="Tahoma"/>
          <w:lang w:val="ro-RO"/>
        </w:rPr>
        <w:t xml:space="preserve">în nume propriu </w:t>
      </w:r>
      <w:r w:rsidR="00AD743E" w:rsidRPr="00EB4AC3">
        <w:rPr>
          <w:rFonts w:ascii="Tahoma" w:hAnsi="Tahoma" w:cs="Tahoma"/>
          <w:lang w:val="ro-RO"/>
        </w:rPr>
        <w:t xml:space="preserve">oferta, solicită </w:t>
      </w:r>
      <w:r w:rsidRPr="00EB4AC3">
        <w:rPr>
          <w:rFonts w:ascii="Tahoma" w:hAnsi="Tahoma" w:cs="Tahoma"/>
          <w:lang w:val="ro-RO"/>
        </w:rPr>
        <w:t>OPEE</w:t>
      </w:r>
      <w:r w:rsidR="00AD743E" w:rsidRPr="00EB4AC3">
        <w:rPr>
          <w:rFonts w:ascii="Tahoma" w:hAnsi="Tahoma" w:cs="Tahoma"/>
          <w:lang w:val="ro-RO"/>
        </w:rPr>
        <w:t xml:space="preserve"> încărcarea ofertei în sistemul de tranzacționare în numele lui. </w:t>
      </w:r>
      <w:r w:rsidRPr="00EB4AC3">
        <w:rPr>
          <w:rFonts w:ascii="Tahoma" w:hAnsi="Tahoma" w:cs="Tahoma"/>
          <w:lang w:val="fr-FR"/>
        </w:rPr>
        <w:t>OPEE</w:t>
      </w:r>
      <w:r w:rsidR="00AD743E" w:rsidRPr="00EB4AC3">
        <w:rPr>
          <w:rFonts w:ascii="Tahoma" w:hAnsi="Tahoma" w:cs="Tahoma"/>
          <w:lang w:val="fr-FR"/>
        </w:rPr>
        <w:t xml:space="preserve"> va accepta înregistrarea ofertei în numele Participantului la solicitarea acestuia transmisă în timp util, </w:t>
      </w:r>
      <w:r w:rsidR="001D2C0F" w:rsidRPr="00EB4AC3">
        <w:rPr>
          <w:rFonts w:ascii="Tahoma" w:hAnsi="Tahoma" w:cs="Tahoma"/>
          <w:lang w:val="fr-FR"/>
        </w:rPr>
        <w:t xml:space="preserve">doar </w:t>
      </w:r>
      <w:r w:rsidR="00AD743E" w:rsidRPr="00EB4AC3">
        <w:rPr>
          <w:rFonts w:ascii="Tahoma" w:hAnsi="Tahoma" w:cs="Tahoma"/>
          <w:lang w:val="fr-FR"/>
        </w:rPr>
        <w:t xml:space="preserve">dacă aceasta este transmisă pe e-mail </w:t>
      </w:r>
      <w:r w:rsidR="00EB648F" w:rsidRPr="00EB4AC3">
        <w:rPr>
          <w:rFonts w:ascii="Tahoma" w:hAnsi="Tahoma" w:cs="Tahoma"/>
          <w:lang w:val="fr-FR"/>
        </w:rPr>
        <w:t xml:space="preserve">(mesajul participantului va conține oferta/oferte pentru o singură zi de livrare) </w:t>
      </w:r>
      <w:r w:rsidR="00AD743E" w:rsidRPr="00EB4AC3">
        <w:rPr>
          <w:rFonts w:ascii="Tahoma" w:hAnsi="Tahoma" w:cs="Tahoma"/>
          <w:lang w:val="fr-FR"/>
        </w:rPr>
        <w:t xml:space="preserve">în format </w:t>
      </w:r>
      <w:r w:rsidR="00AD743E" w:rsidRPr="00EB4AC3">
        <w:rPr>
          <w:rFonts w:ascii="Tahoma" w:hAnsi="Tahoma" w:cs="Tahoma"/>
          <w:b/>
          <w:lang w:val="fr-FR"/>
        </w:rPr>
        <w:t>.xml</w:t>
      </w:r>
      <w:r w:rsidR="00AD743E" w:rsidRPr="00EB4AC3">
        <w:rPr>
          <w:rFonts w:ascii="Tahoma" w:hAnsi="Tahoma" w:cs="Tahoma"/>
          <w:lang w:val="fr-FR"/>
        </w:rPr>
        <w:t xml:space="preserve"> și numai de la reprezentanții participantului având datele de contact declarate conform </w:t>
      </w:r>
      <w:r w:rsidR="007E2A39" w:rsidRPr="00E96AD8">
        <w:rPr>
          <w:rFonts w:ascii="Tahoma" w:hAnsi="Tahoma" w:cs="Tahoma"/>
          <w:i/>
          <w:iCs/>
          <w:lang w:val="ro-RO"/>
        </w:rPr>
        <w:t>Procedur</w:t>
      </w:r>
      <w:r w:rsidR="007E2A39">
        <w:rPr>
          <w:rFonts w:ascii="Tahoma" w:hAnsi="Tahoma" w:cs="Tahoma"/>
          <w:i/>
          <w:iCs/>
          <w:lang w:val="ro-RO"/>
        </w:rPr>
        <w:t>ii</w:t>
      </w:r>
      <w:r w:rsidR="007E2A39" w:rsidRPr="00E96AD8">
        <w:rPr>
          <w:rFonts w:ascii="Tahoma" w:hAnsi="Tahoma" w:cs="Tahoma"/>
          <w:i/>
          <w:iCs/>
          <w:lang w:val="ro-RO"/>
        </w:rPr>
        <w:t xml:space="preserve"> privind înregistrarea participanţilor la pieţele pe termen scurt de energie electrică (PZU și P</w:t>
      </w:r>
      <w:r w:rsidR="00FE4E6A">
        <w:rPr>
          <w:rFonts w:ascii="Tahoma" w:hAnsi="Tahoma" w:cs="Tahoma"/>
          <w:i/>
          <w:iCs/>
          <w:lang w:val="ro-RO"/>
        </w:rPr>
        <w:t>PZ</w:t>
      </w:r>
      <w:r w:rsidR="007E2A39" w:rsidRPr="00E96AD8">
        <w:rPr>
          <w:rFonts w:ascii="Tahoma" w:hAnsi="Tahoma" w:cs="Tahoma"/>
          <w:i/>
          <w:iCs/>
          <w:lang w:val="ro-RO"/>
        </w:rPr>
        <w:t>)</w:t>
      </w:r>
      <w:r w:rsidR="00747A1F" w:rsidRPr="00EB4AC3">
        <w:rPr>
          <w:rFonts w:ascii="Tahoma" w:hAnsi="Tahoma" w:cs="Tahoma"/>
          <w:i/>
          <w:lang w:val="fr-FR"/>
        </w:rPr>
        <w:t>.</w:t>
      </w:r>
    </w:p>
    <w:p w14:paraId="531C7FDE" w14:textId="5AF2E112" w:rsidR="00AD743E" w:rsidRPr="00EB4AC3" w:rsidRDefault="008B7BE5"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EB4AC3">
        <w:rPr>
          <w:rFonts w:ascii="Tahoma" w:hAnsi="Tahoma" w:cs="Tahoma"/>
          <w:lang w:val="fr-FR"/>
        </w:rPr>
        <w:t>OPEE</w:t>
      </w:r>
      <w:r w:rsidR="00AD743E" w:rsidRPr="00EB4AC3">
        <w:rPr>
          <w:rFonts w:ascii="Tahoma" w:hAnsi="Tahoma" w:cs="Tahoma"/>
          <w:lang w:val="fr-FR"/>
        </w:rPr>
        <w:t xml:space="preserve"> poate anula o ofertă existentă în sistemul de tranzacționare în numele Participantului, dacă este mandatat în acest sens, </w:t>
      </w:r>
      <w:r w:rsidR="007C2449" w:rsidRPr="00EB4AC3">
        <w:rPr>
          <w:rFonts w:ascii="Tahoma" w:hAnsi="Tahoma" w:cs="Tahoma"/>
          <w:lang w:val="ro-RO"/>
        </w:rPr>
        <w:t>și anume în situația în care</w:t>
      </w:r>
      <w:r w:rsidR="00AD743E" w:rsidRPr="00EB4AC3">
        <w:rPr>
          <w:rFonts w:ascii="Tahoma" w:hAnsi="Tahoma" w:cs="Tahoma"/>
          <w:lang w:val="ro-RO"/>
        </w:rPr>
        <w:t xml:space="preserve"> participantul, aflat în imposibilitatea tehnică de a anula oferta</w:t>
      </w:r>
      <w:r w:rsidR="00FF50F9" w:rsidRPr="00EB4AC3">
        <w:rPr>
          <w:rFonts w:ascii="Tahoma" w:hAnsi="Tahoma" w:cs="Tahoma"/>
          <w:lang w:val="ro-RO"/>
        </w:rPr>
        <w:t xml:space="preserve"> în nume propriu</w:t>
      </w:r>
      <w:r w:rsidR="00AD743E" w:rsidRPr="00EB4AC3">
        <w:rPr>
          <w:rFonts w:ascii="Tahoma" w:hAnsi="Tahoma" w:cs="Tahoma"/>
          <w:lang w:val="ro-RO"/>
        </w:rPr>
        <w:t xml:space="preserve">, solicită </w:t>
      </w:r>
      <w:r w:rsidRPr="00EB4AC3">
        <w:rPr>
          <w:rFonts w:ascii="Tahoma" w:hAnsi="Tahoma" w:cs="Tahoma"/>
          <w:lang w:val="ro-RO"/>
        </w:rPr>
        <w:t>OPEE</w:t>
      </w:r>
      <w:r w:rsidR="00AD743E" w:rsidRPr="00EB4AC3">
        <w:rPr>
          <w:rFonts w:ascii="Tahoma" w:hAnsi="Tahoma" w:cs="Tahoma"/>
          <w:lang w:val="ro-RO"/>
        </w:rPr>
        <w:t xml:space="preserve"> anularea ofertei în sistemul de tranzacționare în numele lui</w:t>
      </w:r>
      <w:r w:rsidR="00AD743E" w:rsidRPr="00EB4AC3">
        <w:rPr>
          <w:rFonts w:ascii="Tahoma" w:hAnsi="Tahoma" w:cs="Tahoma"/>
          <w:lang w:val="fr-FR"/>
        </w:rPr>
        <w:t xml:space="preserve">. </w:t>
      </w:r>
      <w:r w:rsidRPr="00EB4AC3">
        <w:rPr>
          <w:rFonts w:ascii="Tahoma" w:hAnsi="Tahoma" w:cs="Tahoma"/>
          <w:lang w:val="fr-FR"/>
        </w:rPr>
        <w:t>OPEE</w:t>
      </w:r>
      <w:r w:rsidR="00AD743E" w:rsidRPr="00EB4AC3">
        <w:rPr>
          <w:rFonts w:ascii="Tahoma" w:hAnsi="Tahoma" w:cs="Tahoma"/>
          <w:lang w:val="fr-FR"/>
        </w:rPr>
        <w:t xml:space="preserve"> va accepta anularea ofertei în numele Participantului la solicitarea acestuia transmisă în timp util, </w:t>
      </w:r>
      <w:r w:rsidR="007C2449" w:rsidRPr="00EB4AC3">
        <w:rPr>
          <w:rFonts w:ascii="Tahoma" w:hAnsi="Tahoma" w:cs="Tahoma"/>
          <w:lang w:val="fr-FR"/>
        </w:rPr>
        <w:t xml:space="preserve">doar </w:t>
      </w:r>
      <w:r w:rsidR="00AD743E" w:rsidRPr="00EB4AC3">
        <w:rPr>
          <w:rFonts w:ascii="Tahoma" w:hAnsi="Tahoma" w:cs="Tahoma"/>
          <w:lang w:val="fr-FR"/>
        </w:rPr>
        <w:t xml:space="preserve">dacă Participantul face solicitarea </w:t>
      </w:r>
      <w:r w:rsidR="00AD743E" w:rsidRPr="00EB4AC3">
        <w:rPr>
          <w:rFonts w:ascii="Tahoma" w:hAnsi="Tahoma" w:cs="Tahoma"/>
          <w:b/>
          <w:bCs/>
          <w:lang w:val="fr-FR"/>
        </w:rPr>
        <w:t>pe e-mail</w:t>
      </w:r>
      <w:r w:rsidR="00AD743E" w:rsidRPr="00EB4AC3">
        <w:rPr>
          <w:rFonts w:ascii="Tahoma" w:hAnsi="Tahoma" w:cs="Tahoma"/>
          <w:lang w:val="fr-FR"/>
        </w:rPr>
        <w:t xml:space="preserve">, precizând clar tipul de ofertă (vânzare sau cumpărare) și ziua de livrare pentru care a fost introdusă. </w:t>
      </w:r>
      <w:r w:rsidRPr="00EB4AC3">
        <w:rPr>
          <w:rFonts w:ascii="Tahoma" w:hAnsi="Tahoma" w:cs="Tahoma"/>
          <w:lang w:val="fr-FR"/>
        </w:rPr>
        <w:t>OPEE</w:t>
      </w:r>
      <w:r w:rsidR="00AD743E" w:rsidRPr="00EB4AC3">
        <w:rPr>
          <w:rFonts w:ascii="Tahoma" w:hAnsi="Tahoma" w:cs="Tahoma"/>
          <w:lang w:val="fr-FR"/>
        </w:rPr>
        <w:t xml:space="preserve"> poate anula numai întreaga ofertă pe un anumit sens, de vânzare sau de cumpărare, </w:t>
      </w:r>
      <w:r w:rsidR="001D2C0F" w:rsidRPr="00EB4AC3">
        <w:rPr>
          <w:rFonts w:ascii="Tahoma" w:hAnsi="Tahoma" w:cs="Tahoma"/>
          <w:lang w:val="fr-FR"/>
        </w:rPr>
        <w:t>și anume atât</w:t>
      </w:r>
      <w:r w:rsidR="00AD743E" w:rsidRPr="00EB4AC3">
        <w:rPr>
          <w:rFonts w:ascii="Tahoma" w:hAnsi="Tahoma" w:cs="Tahoma"/>
          <w:lang w:val="fr-FR"/>
        </w:rPr>
        <w:t xml:space="preserve"> </w:t>
      </w:r>
      <w:r w:rsidR="001D2C0F" w:rsidRPr="00EB4AC3">
        <w:rPr>
          <w:rFonts w:ascii="Tahoma" w:hAnsi="Tahoma" w:cs="Tahoma"/>
          <w:lang w:val="fr-FR"/>
        </w:rPr>
        <w:t xml:space="preserve">toate </w:t>
      </w:r>
      <w:r w:rsidR="00AD743E" w:rsidRPr="00EB4AC3">
        <w:rPr>
          <w:rFonts w:ascii="Tahoma" w:hAnsi="Tahoma" w:cs="Tahoma"/>
          <w:lang w:val="fr-FR"/>
        </w:rPr>
        <w:t>ofertele orare</w:t>
      </w:r>
      <w:r w:rsidR="001D2C0F" w:rsidRPr="00EB4AC3">
        <w:rPr>
          <w:rFonts w:ascii="Tahoma" w:hAnsi="Tahoma" w:cs="Tahoma"/>
          <w:lang w:val="fr-FR"/>
        </w:rPr>
        <w:t>, cât</w:t>
      </w:r>
      <w:r w:rsidR="00AD743E" w:rsidRPr="00EB4AC3">
        <w:rPr>
          <w:rFonts w:ascii="Tahoma" w:hAnsi="Tahoma" w:cs="Tahoma"/>
          <w:lang w:val="fr-FR"/>
        </w:rPr>
        <w:t xml:space="preserve"> și </w:t>
      </w:r>
      <w:r w:rsidR="001D2C0F" w:rsidRPr="00EB4AC3">
        <w:rPr>
          <w:rFonts w:ascii="Tahoma" w:hAnsi="Tahoma" w:cs="Tahoma"/>
          <w:lang w:val="fr-FR"/>
        </w:rPr>
        <w:t xml:space="preserve">toate </w:t>
      </w:r>
      <w:r w:rsidR="00AD743E" w:rsidRPr="00EB4AC3">
        <w:rPr>
          <w:rFonts w:ascii="Tahoma" w:hAnsi="Tahoma" w:cs="Tahoma"/>
          <w:lang w:val="fr-FR"/>
        </w:rPr>
        <w:t xml:space="preserve">ofertele bloc pentru sensul și ziua de livrare solicitată. </w:t>
      </w:r>
      <w:r w:rsidRPr="00EB4AC3">
        <w:rPr>
          <w:rFonts w:ascii="Tahoma" w:hAnsi="Tahoma" w:cs="Tahoma"/>
          <w:lang w:val="fr-FR"/>
        </w:rPr>
        <w:t>OPEE</w:t>
      </w:r>
      <w:r w:rsidR="00AD743E" w:rsidRPr="00EB4AC3">
        <w:rPr>
          <w:rFonts w:ascii="Tahoma" w:hAnsi="Tahoma" w:cs="Tahoma"/>
          <w:lang w:val="fr-FR"/>
        </w:rPr>
        <w:t xml:space="preserve"> va accepta în acest sens solicitări de ștergere a ofertelor numai de la reprezentanții Participantului având datele de contact declarate conform </w:t>
      </w:r>
      <w:r w:rsidR="007E2A39" w:rsidRPr="00E96AD8">
        <w:rPr>
          <w:rFonts w:ascii="Tahoma" w:hAnsi="Tahoma" w:cs="Tahoma"/>
          <w:i/>
          <w:iCs/>
          <w:lang w:val="ro-RO"/>
        </w:rPr>
        <w:t>Procedur</w:t>
      </w:r>
      <w:r w:rsidR="007E2A39">
        <w:rPr>
          <w:rFonts w:ascii="Tahoma" w:hAnsi="Tahoma" w:cs="Tahoma"/>
          <w:i/>
          <w:iCs/>
          <w:lang w:val="ro-RO"/>
        </w:rPr>
        <w:t>ii</w:t>
      </w:r>
      <w:r w:rsidR="007E2A39" w:rsidRPr="00E96AD8">
        <w:rPr>
          <w:rFonts w:ascii="Tahoma" w:hAnsi="Tahoma" w:cs="Tahoma"/>
          <w:i/>
          <w:iCs/>
          <w:lang w:val="ro-RO"/>
        </w:rPr>
        <w:t xml:space="preserve"> privind înregistrarea participanţilor la pieţele pe termen scurt de energie electrică (PZU și PI)</w:t>
      </w:r>
      <w:r w:rsidR="00811261">
        <w:rPr>
          <w:rFonts w:ascii="Tahoma" w:hAnsi="Tahoma" w:cs="Tahoma"/>
          <w:i/>
          <w:lang w:val="fr-FR"/>
        </w:rPr>
        <w:t>.</w:t>
      </w:r>
    </w:p>
    <w:p w14:paraId="628DA684" w14:textId="577EF4EA" w:rsidR="00AD743E" w:rsidRPr="00EB4AC3"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EB4AC3">
        <w:rPr>
          <w:rFonts w:ascii="Tahoma" w:hAnsi="Tahoma" w:cs="Tahoma"/>
          <w:lang w:val="fr-FR"/>
        </w:rPr>
        <w:t xml:space="preserve">După ora de închidere a porţii </w:t>
      </w:r>
      <w:r w:rsidRPr="007B41E8">
        <w:rPr>
          <w:rFonts w:ascii="Tahoma" w:hAnsi="Tahoma" w:cs="Tahoma"/>
          <w:lang w:val="fr-FR"/>
        </w:rPr>
        <w:t>PZU</w:t>
      </w:r>
      <w:r w:rsidRPr="00D051F8">
        <w:rPr>
          <w:rFonts w:ascii="Tahoma" w:hAnsi="Tahoma" w:cs="Tahoma"/>
          <w:lang w:val="fr-FR"/>
        </w:rPr>
        <w:t xml:space="preserve">, </w:t>
      </w:r>
      <w:r w:rsidRPr="007B41E8">
        <w:rPr>
          <w:rFonts w:ascii="Tahoma" w:hAnsi="Tahoma" w:cs="Tahoma"/>
          <w:lang w:val="fr-FR"/>
        </w:rPr>
        <w:t>ofertele</w:t>
      </w:r>
      <w:r w:rsidRPr="00EB4AC3">
        <w:rPr>
          <w:rFonts w:ascii="Tahoma" w:hAnsi="Tahoma" w:cs="Tahoma"/>
          <w:lang w:val="fr-FR"/>
        </w:rPr>
        <w:t xml:space="preserve"> nu mai pot fi modificate sau anulate, fiind irevocabile.</w:t>
      </w:r>
    </w:p>
    <w:p w14:paraId="58F9E986" w14:textId="77777777" w:rsidR="0090336C" w:rsidRPr="00176D66" w:rsidRDefault="0090336C" w:rsidP="0022084D">
      <w:pPr>
        <w:tabs>
          <w:tab w:val="left" w:pos="0"/>
        </w:tabs>
        <w:spacing w:before="120" w:line="276" w:lineRule="auto"/>
        <w:jc w:val="both"/>
        <w:rPr>
          <w:rFonts w:ascii="Tahoma" w:hAnsi="Tahoma" w:cs="Tahoma"/>
          <w:highlight w:val="yellow"/>
          <w:lang w:val="ro-RO"/>
        </w:rPr>
      </w:pPr>
    </w:p>
    <w:p w14:paraId="1F4352CE" w14:textId="1BD08732" w:rsidR="00AD743E" w:rsidRPr="00F773A8" w:rsidRDefault="00AD743E" w:rsidP="00932ABB">
      <w:pPr>
        <w:pStyle w:val="Heading3"/>
      </w:pPr>
      <w:bookmarkStart w:id="47" w:name="_Toc401000688"/>
      <w:bookmarkStart w:id="48" w:name="_Toc173248432"/>
      <w:r w:rsidRPr="00F773A8">
        <w:t>E)</w:t>
      </w:r>
      <w:r w:rsidR="00426C2A">
        <w:t xml:space="preserve"> </w:t>
      </w:r>
      <w:r w:rsidRPr="00F773A8">
        <w:t xml:space="preserve"> </w:t>
      </w:r>
      <w:r w:rsidR="004B0882" w:rsidRPr="00F773A8">
        <w:t>Validarea ofertelor</w:t>
      </w:r>
      <w:bookmarkEnd w:id="47"/>
      <w:bookmarkEnd w:id="48"/>
      <w:r w:rsidR="004B0882" w:rsidRPr="00F773A8">
        <w:t xml:space="preserve"> </w:t>
      </w:r>
    </w:p>
    <w:p w14:paraId="1B5534B4" w14:textId="77777777" w:rsidR="00176442" w:rsidRPr="00F773A8" w:rsidRDefault="00176442" w:rsidP="00176442">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773A8">
        <w:rPr>
          <w:rFonts w:ascii="Tahoma" w:eastAsia="Calibri" w:hAnsi="Tahoma" w:cs="Tahoma"/>
          <w:color w:val="000000"/>
          <w:lang w:val="fr-FR"/>
        </w:rPr>
        <w:t>Limitele de tranzacţionare se aplică sub formă de limite de cantitate sau limite de valoare.</w:t>
      </w:r>
    </w:p>
    <w:p w14:paraId="2E2356C8" w14:textId="324FDF11" w:rsidR="007E77A7" w:rsidRPr="00F773A8" w:rsidRDefault="008B7BE5"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773A8">
        <w:rPr>
          <w:rFonts w:ascii="Tahoma" w:hAnsi="Tahoma" w:cs="Tahoma"/>
          <w:lang w:val="fr-FR"/>
        </w:rPr>
        <w:t>OPEE</w:t>
      </w:r>
      <w:r w:rsidR="007E77A7" w:rsidRPr="00F773A8">
        <w:rPr>
          <w:rFonts w:ascii="Tahoma" w:hAnsi="Tahoma" w:cs="Tahoma"/>
          <w:lang w:val="fr-FR"/>
        </w:rPr>
        <w:t xml:space="preserve"> poate stabili şi modifica limita </w:t>
      </w:r>
      <w:r w:rsidR="00176442">
        <w:rPr>
          <w:rFonts w:ascii="Tahoma" w:hAnsi="Tahoma" w:cs="Tahoma"/>
          <w:lang w:val="fr-FR"/>
        </w:rPr>
        <w:t xml:space="preserve">valorică </w:t>
      </w:r>
      <w:r w:rsidR="007E77A7" w:rsidRPr="00F773A8">
        <w:rPr>
          <w:rFonts w:ascii="Tahoma" w:hAnsi="Tahoma" w:cs="Tahoma"/>
          <w:lang w:val="fr-FR"/>
        </w:rPr>
        <w:t>de tranzacţionare pentru un participant la PZU, pe baza garanţiilor financiare disponibile ale acestuia.</w:t>
      </w:r>
    </w:p>
    <w:p w14:paraId="044EB9DE" w14:textId="4BA06409" w:rsidR="007E77A7" w:rsidRPr="00037CA8" w:rsidRDefault="007E77A7" w:rsidP="006B65F3">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773A8">
        <w:rPr>
          <w:rFonts w:ascii="Tahoma" w:eastAsia="Calibri" w:hAnsi="Tahoma" w:cs="Tahoma"/>
          <w:color w:val="000000"/>
          <w:lang w:val="fr-FR"/>
        </w:rPr>
        <w:t xml:space="preserve">Fiecare participant la PZU poate solicita </w:t>
      </w:r>
      <w:r w:rsidR="008B7BE5" w:rsidRPr="00F773A8">
        <w:rPr>
          <w:rFonts w:ascii="Tahoma" w:eastAsia="Calibri" w:hAnsi="Tahoma" w:cs="Tahoma"/>
          <w:color w:val="000000"/>
          <w:lang w:val="fr-FR"/>
        </w:rPr>
        <w:t>OPEE</w:t>
      </w:r>
      <w:r w:rsidRPr="00F773A8">
        <w:rPr>
          <w:rFonts w:ascii="Tahoma" w:eastAsia="Calibri" w:hAnsi="Tahoma" w:cs="Tahoma"/>
          <w:color w:val="000000"/>
          <w:lang w:val="fr-FR"/>
        </w:rPr>
        <w:t xml:space="preserve"> invalidarea ofertelor care conţin o cantitate orară totală mai mare decât o anumită limită specificată în avans de respectivul participant la PZU. Participanţii la PZU pot specifica limite de cantitate diferite pentru ofertele de cumpărare şi ofertele de vânzare. </w:t>
      </w:r>
    </w:p>
    <w:p w14:paraId="2A5B641A" w14:textId="6B9C8098" w:rsidR="00BC4E89" w:rsidRPr="00F76C4B" w:rsidRDefault="00BC4E89" w:rsidP="00F76C4B">
      <w:pPr>
        <w:pStyle w:val="ListParagraph"/>
        <w:numPr>
          <w:ilvl w:val="2"/>
          <w:numId w:val="19"/>
        </w:numPr>
        <w:tabs>
          <w:tab w:val="left" w:pos="180"/>
        </w:tabs>
        <w:spacing w:before="120" w:line="276" w:lineRule="auto"/>
        <w:ind w:left="0" w:firstLine="0"/>
        <w:contextualSpacing w:val="0"/>
        <w:jc w:val="both"/>
        <w:rPr>
          <w:rFonts w:ascii="Tahoma" w:hAnsi="Tahoma" w:cs="Tahoma"/>
          <w:lang w:val="ro-RO"/>
        </w:rPr>
      </w:pPr>
      <w:r>
        <w:rPr>
          <w:rFonts w:ascii="Tahoma" w:hAnsi="Tahoma" w:cs="Tahoma"/>
          <w:lang w:val="fr-FR"/>
        </w:rPr>
        <w:t>Prin excepție de la prevederile pct.</w:t>
      </w:r>
      <w:r w:rsidR="006430CA">
        <w:rPr>
          <w:rFonts w:ascii="Tahoma" w:hAnsi="Tahoma" w:cs="Tahoma"/>
          <w:lang w:val="fr-FR"/>
        </w:rPr>
        <w:t xml:space="preserve"> </w:t>
      </w:r>
      <w:r>
        <w:rPr>
          <w:rFonts w:ascii="Tahoma" w:hAnsi="Tahoma" w:cs="Tahoma"/>
          <w:lang w:val="fr-FR"/>
        </w:rPr>
        <w:t>6</w:t>
      </w:r>
      <w:r w:rsidR="0061226D">
        <w:rPr>
          <w:rFonts w:ascii="Tahoma" w:hAnsi="Tahoma" w:cs="Tahoma"/>
          <w:lang w:val="fr-FR"/>
        </w:rPr>
        <w:t>.</w:t>
      </w:r>
      <w:r>
        <w:rPr>
          <w:rFonts w:ascii="Tahoma" w:hAnsi="Tahoma" w:cs="Tahoma"/>
          <w:lang w:val="fr-FR"/>
        </w:rPr>
        <w:t>3.4</w:t>
      </w:r>
      <w:r w:rsidR="006430CA">
        <w:rPr>
          <w:rFonts w:ascii="Tahoma" w:hAnsi="Tahoma" w:cs="Tahoma"/>
          <w:lang w:val="fr-FR"/>
        </w:rPr>
        <w:t>2</w:t>
      </w:r>
      <w:r w:rsidR="009478C7">
        <w:rPr>
          <w:rFonts w:ascii="Tahoma" w:hAnsi="Tahoma" w:cs="Tahoma"/>
          <w:lang w:val="fr-FR"/>
        </w:rPr>
        <w:t>.</w:t>
      </w:r>
      <w:r>
        <w:rPr>
          <w:rFonts w:ascii="Tahoma" w:hAnsi="Tahoma" w:cs="Tahoma"/>
          <w:lang w:val="fr-FR"/>
        </w:rPr>
        <w:t xml:space="preserve">, </w:t>
      </w:r>
      <w:r w:rsidR="004C61D5">
        <w:rPr>
          <w:rFonts w:ascii="Tahoma" w:hAnsi="Tahoma" w:cs="Tahoma"/>
          <w:lang w:val="fr-FR"/>
        </w:rPr>
        <w:t xml:space="preserve">în vederea </w:t>
      </w:r>
      <w:r w:rsidR="000F366E">
        <w:rPr>
          <w:rFonts w:ascii="Tahoma" w:hAnsi="Tahoma" w:cs="Tahoma"/>
          <w:lang w:val="fr-FR"/>
        </w:rPr>
        <w:t>inval</w:t>
      </w:r>
      <w:r w:rsidR="004C61D5">
        <w:rPr>
          <w:rFonts w:ascii="Tahoma" w:hAnsi="Tahoma" w:cs="Tahoma"/>
          <w:lang w:val="fr-FR"/>
        </w:rPr>
        <w:t xml:space="preserve">idării </w:t>
      </w:r>
      <w:r w:rsidR="000F366E">
        <w:rPr>
          <w:rFonts w:ascii="Tahoma" w:hAnsi="Tahoma" w:cs="Tahoma"/>
          <w:lang w:val="fr-FR"/>
        </w:rPr>
        <w:t>oferte</w:t>
      </w:r>
      <w:r w:rsidR="00CB0165">
        <w:rPr>
          <w:rFonts w:ascii="Tahoma" w:hAnsi="Tahoma" w:cs="Tahoma"/>
          <w:lang w:val="fr-FR"/>
        </w:rPr>
        <w:t>lor</w:t>
      </w:r>
      <w:r w:rsidR="000F366E">
        <w:rPr>
          <w:rFonts w:ascii="Tahoma" w:hAnsi="Tahoma" w:cs="Tahoma"/>
          <w:lang w:val="fr-FR"/>
        </w:rPr>
        <w:t xml:space="preserve"> de v</w:t>
      </w:r>
      <w:r w:rsidR="00CB0165">
        <w:rPr>
          <w:rFonts w:ascii="Tahoma" w:hAnsi="Tahoma" w:cs="Tahoma"/>
          <w:lang w:val="fr-FR"/>
        </w:rPr>
        <w:t>â</w:t>
      </w:r>
      <w:r w:rsidR="000F366E">
        <w:rPr>
          <w:rFonts w:ascii="Tahoma" w:hAnsi="Tahoma" w:cs="Tahoma"/>
          <w:lang w:val="fr-FR"/>
        </w:rPr>
        <w:t>nzare/cumpă</w:t>
      </w:r>
      <w:r w:rsidR="00CB0165">
        <w:rPr>
          <w:rFonts w:ascii="Tahoma" w:hAnsi="Tahoma" w:cs="Tahoma"/>
          <w:lang w:val="fr-FR"/>
        </w:rPr>
        <w:t>ra</w:t>
      </w:r>
      <w:r w:rsidR="000F366E">
        <w:rPr>
          <w:rFonts w:ascii="Tahoma" w:hAnsi="Tahoma" w:cs="Tahoma"/>
          <w:lang w:val="fr-FR"/>
        </w:rPr>
        <w:t xml:space="preserve">re, </w:t>
      </w:r>
      <w:r w:rsidR="003564F4" w:rsidRPr="00F773A8">
        <w:rPr>
          <w:rFonts w:ascii="Tahoma" w:eastAsia="Calibri" w:hAnsi="Tahoma" w:cs="Tahoma"/>
          <w:color w:val="000000"/>
          <w:lang w:val="fr-FR"/>
        </w:rPr>
        <w:t>limit</w:t>
      </w:r>
      <w:r w:rsidR="00421E19">
        <w:rPr>
          <w:rFonts w:ascii="Tahoma" w:eastAsia="Calibri" w:hAnsi="Tahoma" w:cs="Tahoma"/>
          <w:color w:val="000000"/>
          <w:lang w:val="fr-FR"/>
        </w:rPr>
        <w:t>a</w:t>
      </w:r>
      <w:r w:rsidR="003564F4" w:rsidRPr="00F773A8">
        <w:rPr>
          <w:rFonts w:ascii="Tahoma" w:eastAsia="Calibri" w:hAnsi="Tahoma" w:cs="Tahoma"/>
          <w:color w:val="000000"/>
          <w:lang w:val="fr-FR"/>
        </w:rPr>
        <w:t xml:space="preserve"> specificată în avans </w:t>
      </w:r>
      <w:r w:rsidRPr="00E52756">
        <w:rPr>
          <w:rFonts w:ascii="Tahoma" w:hAnsi="Tahoma" w:cs="Tahoma"/>
          <w:lang w:val="ro-RO"/>
        </w:rPr>
        <w:t xml:space="preserve">transmisă de </w:t>
      </w:r>
      <w:r w:rsidR="00A212A2">
        <w:rPr>
          <w:rFonts w:ascii="Tahoma" w:hAnsi="Tahoma" w:cs="Tahoma"/>
          <w:lang w:val="ro-RO"/>
        </w:rPr>
        <w:t>participantul</w:t>
      </w:r>
      <w:r w:rsidRPr="00E52756">
        <w:rPr>
          <w:rFonts w:ascii="Tahoma" w:hAnsi="Tahoma" w:cs="Tahoma"/>
          <w:lang w:val="ro-RO"/>
        </w:rPr>
        <w:t xml:space="preserve"> la </w:t>
      </w:r>
      <w:r w:rsidR="00147408">
        <w:rPr>
          <w:rFonts w:ascii="Tahoma" w:hAnsi="Tahoma" w:cs="Tahoma"/>
          <w:lang w:val="ro-RO"/>
        </w:rPr>
        <w:t>PZU</w:t>
      </w:r>
      <w:r w:rsidRPr="00E52756">
        <w:rPr>
          <w:rFonts w:ascii="Tahoma" w:hAnsi="Tahoma" w:cs="Tahoma"/>
          <w:lang w:val="ro-RO"/>
        </w:rPr>
        <w:t xml:space="preserve"> care exploatează unități de producere</w:t>
      </w:r>
      <w:r w:rsidR="00CB0165">
        <w:rPr>
          <w:rFonts w:ascii="Tahoma" w:hAnsi="Tahoma" w:cs="Tahoma"/>
          <w:lang w:val="ro-RO"/>
        </w:rPr>
        <w:t>,</w:t>
      </w:r>
      <w:r w:rsidRPr="00E52756">
        <w:rPr>
          <w:rFonts w:ascii="Tahoma" w:hAnsi="Tahoma" w:cs="Tahoma"/>
          <w:lang w:val="ro-RO"/>
        </w:rPr>
        <w:t xml:space="preserve"> </w:t>
      </w:r>
      <w:r w:rsidR="009478C7">
        <w:rPr>
          <w:rFonts w:ascii="Tahoma" w:hAnsi="Tahoma" w:cs="Tahoma"/>
          <w:lang w:val="ro-RO"/>
        </w:rPr>
        <w:t>va fi</w:t>
      </w:r>
      <w:r w:rsidRPr="00E52756">
        <w:rPr>
          <w:rFonts w:ascii="Tahoma" w:hAnsi="Tahoma" w:cs="Tahoma"/>
          <w:lang w:val="ro-RO"/>
        </w:rPr>
        <w:t xml:space="preserve"> limitată </w:t>
      </w:r>
      <w:r w:rsidR="00195A06">
        <w:rPr>
          <w:rFonts w:ascii="Tahoma" w:hAnsi="Tahoma" w:cs="Tahoma"/>
          <w:lang w:val="ro-RO"/>
        </w:rPr>
        <w:t>la</w:t>
      </w:r>
      <w:r w:rsidRPr="00E52756">
        <w:rPr>
          <w:rFonts w:ascii="Tahoma" w:hAnsi="Tahoma" w:cs="Tahoma"/>
          <w:lang w:val="ro-RO"/>
        </w:rPr>
        <w:t xml:space="preserve"> capacitatea instalată a acestora.</w:t>
      </w:r>
      <w:r>
        <w:rPr>
          <w:rFonts w:ascii="Tahoma" w:hAnsi="Tahoma" w:cs="Tahoma"/>
          <w:lang w:val="ro-RO"/>
        </w:rPr>
        <w:t xml:space="preserve"> Odată cu înregistrarea la piață, participantul </w:t>
      </w:r>
      <w:r w:rsidR="003F3A7F">
        <w:rPr>
          <w:rFonts w:ascii="Tahoma" w:hAnsi="Tahoma" w:cs="Tahoma"/>
          <w:lang w:val="ro-RO"/>
        </w:rPr>
        <w:t xml:space="preserve">la </w:t>
      </w:r>
      <w:r w:rsidR="00A212A2">
        <w:rPr>
          <w:rFonts w:ascii="Tahoma" w:hAnsi="Tahoma" w:cs="Tahoma"/>
          <w:lang w:val="ro-RO"/>
        </w:rPr>
        <w:t xml:space="preserve">PZU </w:t>
      </w:r>
      <w:r>
        <w:rPr>
          <w:rFonts w:ascii="Tahoma" w:hAnsi="Tahoma" w:cs="Tahoma"/>
          <w:lang w:val="ro-RO"/>
        </w:rPr>
        <w:t xml:space="preserve">care </w:t>
      </w:r>
      <w:r w:rsidRPr="00E52756">
        <w:rPr>
          <w:rFonts w:ascii="Tahoma" w:hAnsi="Tahoma" w:cs="Tahoma"/>
          <w:lang w:val="ro-RO"/>
        </w:rPr>
        <w:t>exploatează unități de producer</w:t>
      </w:r>
      <w:r>
        <w:rPr>
          <w:rFonts w:ascii="Tahoma" w:hAnsi="Tahoma" w:cs="Tahoma"/>
          <w:lang w:val="ro-RO"/>
        </w:rPr>
        <w:t xml:space="preserve">e are obligativitatea notificării OPEE privind capacitatea instalată, </w:t>
      </w:r>
      <w:r w:rsidR="004A5C6C">
        <w:rPr>
          <w:rFonts w:ascii="Tahoma" w:hAnsi="Tahoma" w:cs="Tahoma"/>
          <w:lang w:val="ro-RO"/>
        </w:rPr>
        <w:t>în vederea verificării</w:t>
      </w:r>
      <w:r w:rsidR="002205DB" w:rsidRPr="002205DB">
        <w:rPr>
          <w:rFonts w:ascii="Tahoma" w:eastAsia="Calibri" w:hAnsi="Tahoma" w:cs="Tahoma"/>
          <w:color w:val="000000"/>
          <w:lang w:val="fr-FR"/>
        </w:rPr>
        <w:t xml:space="preserve"> </w:t>
      </w:r>
      <w:r w:rsidR="002205DB" w:rsidRPr="00F773A8">
        <w:rPr>
          <w:rFonts w:ascii="Tahoma" w:eastAsia="Calibri" w:hAnsi="Tahoma" w:cs="Tahoma"/>
          <w:color w:val="000000"/>
          <w:lang w:val="fr-FR"/>
        </w:rPr>
        <w:t>limit</w:t>
      </w:r>
      <w:r w:rsidR="002205DB">
        <w:rPr>
          <w:rFonts w:ascii="Tahoma" w:eastAsia="Calibri" w:hAnsi="Tahoma" w:cs="Tahoma"/>
          <w:color w:val="000000"/>
          <w:lang w:val="fr-FR"/>
        </w:rPr>
        <w:t>ei</w:t>
      </w:r>
      <w:r w:rsidR="002205DB" w:rsidRPr="00F773A8">
        <w:rPr>
          <w:rFonts w:ascii="Tahoma" w:eastAsia="Calibri" w:hAnsi="Tahoma" w:cs="Tahoma"/>
          <w:color w:val="000000"/>
          <w:lang w:val="fr-FR"/>
        </w:rPr>
        <w:t xml:space="preserve"> de cantitate pentru </w:t>
      </w:r>
      <w:r w:rsidR="00A212A2">
        <w:rPr>
          <w:rFonts w:ascii="Tahoma" w:eastAsia="Calibri" w:hAnsi="Tahoma" w:cs="Tahoma"/>
          <w:color w:val="000000"/>
          <w:lang w:val="fr-FR"/>
        </w:rPr>
        <w:t xml:space="preserve">validarea </w:t>
      </w:r>
      <w:r w:rsidR="002205DB" w:rsidRPr="00F773A8">
        <w:rPr>
          <w:rFonts w:ascii="Tahoma" w:eastAsia="Calibri" w:hAnsi="Tahoma" w:cs="Tahoma"/>
          <w:color w:val="000000"/>
          <w:lang w:val="fr-FR"/>
        </w:rPr>
        <w:t>ofertel</w:t>
      </w:r>
      <w:r w:rsidR="00A212A2">
        <w:rPr>
          <w:rFonts w:ascii="Tahoma" w:eastAsia="Calibri" w:hAnsi="Tahoma" w:cs="Tahoma"/>
          <w:color w:val="000000"/>
          <w:lang w:val="fr-FR"/>
        </w:rPr>
        <w:t>or</w:t>
      </w:r>
      <w:r w:rsidR="002205DB" w:rsidRPr="00F773A8">
        <w:rPr>
          <w:rFonts w:ascii="Tahoma" w:eastAsia="Calibri" w:hAnsi="Tahoma" w:cs="Tahoma"/>
          <w:color w:val="000000"/>
          <w:lang w:val="fr-FR"/>
        </w:rPr>
        <w:t xml:space="preserve"> de cumpărare şi </w:t>
      </w:r>
      <w:r w:rsidR="002205DB">
        <w:rPr>
          <w:rFonts w:ascii="Tahoma" w:eastAsia="Calibri" w:hAnsi="Tahoma" w:cs="Tahoma"/>
          <w:color w:val="000000"/>
          <w:lang w:val="fr-FR"/>
        </w:rPr>
        <w:t>re</w:t>
      </w:r>
      <w:r w:rsidR="00A212A2">
        <w:rPr>
          <w:rFonts w:ascii="Tahoma" w:eastAsia="Calibri" w:hAnsi="Tahoma" w:cs="Tahoma"/>
          <w:color w:val="000000"/>
          <w:lang w:val="fr-FR"/>
        </w:rPr>
        <w:t>s</w:t>
      </w:r>
      <w:r w:rsidR="002205DB">
        <w:rPr>
          <w:rFonts w:ascii="Tahoma" w:eastAsia="Calibri" w:hAnsi="Tahoma" w:cs="Tahoma"/>
          <w:color w:val="000000"/>
          <w:lang w:val="fr-FR"/>
        </w:rPr>
        <w:t>pectiv</w:t>
      </w:r>
      <w:r w:rsidR="00A212A2">
        <w:rPr>
          <w:rFonts w:ascii="Tahoma" w:eastAsia="Calibri" w:hAnsi="Tahoma" w:cs="Tahoma"/>
          <w:color w:val="000000"/>
          <w:lang w:val="fr-FR"/>
        </w:rPr>
        <w:t xml:space="preserve"> a </w:t>
      </w:r>
      <w:r w:rsidR="002205DB" w:rsidRPr="00F773A8">
        <w:rPr>
          <w:rFonts w:ascii="Tahoma" w:eastAsia="Calibri" w:hAnsi="Tahoma" w:cs="Tahoma"/>
          <w:color w:val="000000"/>
          <w:lang w:val="fr-FR"/>
        </w:rPr>
        <w:t>ofertel</w:t>
      </w:r>
      <w:r w:rsidR="00A212A2">
        <w:rPr>
          <w:rFonts w:ascii="Tahoma" w:eastAsia="Calibri" w:hAnsi="Tahoma" w:cs="Tahoma"/>
          <w:color w:val="000000"/>
          <w:lang w:val="fr-FR"/>
        </w:rPr>
        <w:t>or</w:t>
      </w:r>
      <w:r w:rsidR="002205DB" w:rsidRPr="00F773A8">
        <w:rPr>
          <w:rFonts w:ascii="Tahoma" w:eastAsia="Calibri" w:hAnsi="Tahoma" w:cs="Tahoma"/>
          <w:color w:val="000000"/>
          <w:lang w:val="fr-FR"/>
        </w:rPr>
        <w:t xml:space="preserve"> de vânzare</w:t>
      </w:r>
      <w:r>
        <w:rPr>
          <w:rFonts w:ascii="Tahoma" w:hAnsi="Tahoma" w:cs="Tahoma"/>
          <w:lang w:val="ro-RO"/>
        </w:rPr>
        <w:t xml:space="preserve">. </w:t>
      </w:r>
      <w:r w:rsidR="00A212A2">
        <w:rPr>
          <w:rFonts w:ascii="Tahoma" w:hAnsi="Tahoma" w:cs="Tahoma"/>
          <w:lang w:val="ro-RO"/>
        </w:rPr>
        <w:t xml:space="preserve">Participantul la PZU </w:t>
      </w:r>
      <w:r>
        <w:rPr>
          <w:rFonts w:ascii="Tahoma" w:hAnsi="Tahoma" w:cs="Tahoma"/>
          <w:lang w:val="ro-RO"/>
        </w:rPr>
        <w:t xml:space="preserve">are obligația </w:t>
      </w:r>
      <w:r>
        <w:rPr>
          <w:rFonts w:ascii="Tahoma" w:hAnsi="Tahoma" w:cs="Tahoma"/>
          <w:lang w:val="ro-RO"/>
        </w:rPr>
        <w:lastRenderedPageBreak/>
        <w:t>notificării oricărei actualizări intervenite în capacitatea instalată furnizând licența actualizată sau alt document eliberat de ANRE care certifică această modificare.</w:t>
      </w:r>
    </w:p>
    <w:p w14:paraId="404A3D4E" w14:textId="33E25613" w:rsidR="007E77A7" w:rsidRPr="00F773A8" w:rsidRDefault="007E77A7" w:rsidP="007E77A7">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773A8">
        <w:rPr>
          <w:rFonts w:ascii="Tahoma" w:eastAsia="Calibri" w:hAnsi="Tahoma" w:cs="Tahoma"/>
          <w:color w:val="000000"/>
          <w:lang w:val="fr-FR"/>
        </w:rPr>
        <w:t xml:space="preserve">Dacă oferta nu respectă limita de tranzacţionare valorică stabilită de către </w:t>
      </w:r>
      <w:r w:rsidR="008B7BE5" w:rsidRPr="00F773A8">
        <w:rPr>
          <w:rFonts w:ascii="Tahoma" w:eastAsia="Calibri" w:hAnsi="Tahoma" w:cs="Tahoma"/>
          <w:color w:val="000000"/>
          <w:lang w:val="fr-FR"/>
        </w:rPr>
        <w:t>OPEE</w:t>
      </w:r>
      <w:r w:rsidRPr="00F773A8">
        <w:rPr>
          <w:rFonts w:ascii="Tahoma" w:eastAsia="Calibri" w:hAnsi="Tahoma" w:cs="Tahoma"/>
          <w:color w:val="000000"/>
          <w:lang w:val="fr-FR"/>
        </w:rPr>
        <w:t xml:space="preserve"> conform </w:t>
      </w:r>
      <w:r w:rsidR="00760E17" w:rsidRPr="006762D1">
        <w:rPr>
          <w:rFonts w:ascii="Tahoma" w:eastAsia="Calibri" w:hAnsi="Tahoma" w:cs="Tahoma"/>
          <w:i/>
          <w:iCs/>
          <w:color w:val="000000"/>
          <w:lang w:val="fr-FR"/>
        </w:rPr>
        <w:t>Procedurii privind încasările și plăţile aferente tranzacţiilor pe Piaţa de energie electrică pentru Ziua Următoare</w:t>
      </w:r>
      <w:r w:rsidR="00760E17">
        <w:rPr>
          <w:rFonts w:ascii="Tahoma" w:eastAsia="Calibri" w:hAnsi="Tahoma" w:cs="Tahoma"/>
          <w:color w:val="000000"/>
          <w:lang w:val="fr-FR"/>
        </w:rPr>
        <w:t xml:space="preserve"> </w:t>
      </w:r>
      <w:r w:rsidRPr="00F773A8">
        <w:rPr>
          <w:rFonts w:ascii="Tahoma" w:eastAsia="Calibri" w:hAnsi="Tahoma" w:cs="Tahoma"/>
          <w:color w:val="000000"/>
          <w:lang w:val="fr-FR"/>
        </w:rPr>
        <w:t xml:space="preserve">, aceasta este respinsă. Participantul la PZU este notificat despre respingere printr-un mesaj transmis de către </w:t>
      </w:r>
      <w:r w:rsidR="008B7BE5" w:rsidRPr="00F773A8">
        <w:rPr>
          <w:rFonts w:ascii="Tahoma" w:eastAsia="Calibri" w:hAnsi="Tahoma" w:cs="Tahoma"/>
          <w:color w:val="000000"/>
          <w:lang w:val="fr-FR"/>
        </w:rPr>
        <w:t>OPEE</w:t>
      </w:r>
      <w:r w:rsidRPr="00F773A8">
        <w:rPr>
          <w:rFonts w:ascii="Tahoma" w:eastAsia="Calibri" w:hAnsi="Tahoma" w:cs="Tahoma"/>
          <w:color w:val="000000"/>
          <w:lang w:val="fr-FR"/>
        </w:rPr>
        <w:t xml:space="preserve"> şi poate modifica oferta pentru încadrarea în limita de tranzacţionare, înainte de închiderea porţii PZU.</w:t>
      </w:r>
    </w:p>
    <w:p w14:paraId="74CC6B4B" w14:textId="21329FA6" w:rsidR="00AD743E" w:rsidRPr="00F773A8"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773A8">
        <w:rPr>
          <w:rFonts w:ascii="Tahoma" w:hAnsi="Tahoma" w:cs="Tahoma"/>
          <w:lang w:val="fr-FR"/>
        </w:rPr>
        <w:t xml:space="preserve">Validarea ofertelor se face în mod automat de către sistemul de tranzacționare al PZU conform criteriilor de validare impuse prin specificaţiile privind conţinutul şi formatul ofertelor şi a regulilor aplicabile ofertelor din </w:t>
      </w:r>
      <w:r w:rsidR="00F8205A" w:rsidRPr="00F773A8">
        <w:rPr>
          <w:rFonts w:ascii="Tahoma" w:hAnsi="Tahoma" w:cs="Tahoma"/>
          <w:iCs/>
          <w:lang w:val="fr-FR"/>
        </w:rPr>
        <w:t>prezenta Procedură</w:t>
      </w:r>
      <w:r w:rsidRPr="00F773A8">
        <w:rPr>
          <w:rFonts w:ascii="Tahoma" w:hAnsi="Tahoma" w:cs="Tahoma"/>
          <w:lang w:val="fr-FR"/>
        </w:rPr>
        <w:t>.</w:t>
      </w:r>
    </w:p>
    <w:p w14:paraId="613D20DE" w14:textId="77777777" w:rsidR="00AD743E" w:rsidRPr="00CA0320"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lang w:val="it-IT"/>
        </w:rPr>
      </w:pPr>
      <w:r w:rsidRPr="00CA0320">
        <w:rPr>
          <w:rFonts w:ascii="Tahoma" w:hAnsi="Tahoma"/>
          <w:lang w:val="it-IT"/>
        </w:rPr>
        <w:t>Sistemul informatic va verifica, în vederea validării, fiecare ofertă înscrisă pentru a stabili îndeplinirea următoarelor criterii:</w:t>
      </w:r>
    </w:p>
    <w:p w14:paraId="0122D1F9" w14:textId="77777777" w:rsidR="00AD743E" w:rsidRPr="00F773A8" w:rsidRDefault="00AD743E" w:rsidP="0042329F">
      <w:pPr>
        <w:numPr>
          <w:ilvl w:val="2"/>
          <w:numId w:val="21"/>
        </w:numPr>
        <w:spacing w:before="120" w:line="276" w:lineRule="auto"/>
        <w:jc w:val="both"/>
        <w:rPr>
          <w:rFonts w:ascii="Tahoma" w:hAnsi="Tahoma" w:cs="Tahoma"/>
          <w:iCs/>
          <w:color w:val="000000" w:themeColor="text1"/>
          <w:lang w:val="ro-RO"/>
        </w:rPr>
      </w:pPr>
      <w:r w:rsidRPr="00F773A8">
        <w:rPr>
          <w:rFonts w:ascii="Tahoma" w:hAnsi="Tahoma" w:cs="Tahoma"/>
          <w:iCs/>
          <w:color w:val="000000" w:themeColor="text1"/>
          <w:lang w:val="ro-RO"/>
        </w:rPr>
        <w:t>Dreptul participantului de a tranzacţiona pe PZU</w:t>
      </w:r>
      <w:r w:rsidR="004B0882" w:rsidRPr="00F773A8">
        <w:rPr>
          <w:rFonts w:ascii="Tahoma" w:hAnsi="Tahoma" w:cs="Tahoma"/>
          <w:iCs/>
          <w:color w:val="000000" w:themeColor="text1"/>
          <w:lang w:val="ro-RO"/>
        </w:rPr>
        <w:t>,</w:t>
      </w:r>
      <w:r w:rsidRPr="00F773A8">
        <w:rPr>
          <w:rFonts w:ascii="Tahoma" w:hAnsi="Tahoma" w:cs="Tahoma"/>
          <w:iCs/>
          <w:color w:val="000000" w:themeColor="text1"/>
          <w:lang w:val="ro-RO"/>
        </w:rPr>
        <w:t xml:space="preserve"> care poate fi afectat de expirarea licenţei sau de existenţa unei suspendări sau revocări valabilă în momentul ofertării;</w:t>
      </w:r>
    </w:p>
    <w:p w14:paraId="2FDDF175" w14:textId="77777777" w:rsidR="00AD743E" w:rsidRPr="00F773A8" w:rsidRDefault="00AD743E" w:rsidP="0042329F">
      <w:pPr>
        <w:numPr>
          <w:ilvl w:val="2"/>
          <w:numId w:val="21"/>
        </w:numPr>
        <w:spacing w:before="120" w:line="276" w:lineRule="auto"/>
        <w:jc w:val="both"/>
        <w:rPr>
          <w:rFonts w:ascii="Tahoma" w:hAnsi="Tahoma" w:cs="Tahoma"/>
          <w:iCs/>
          <w:color w:val="000000" w:themeColor="text1"/>
          <w:lang w:val="ro-RO"/>
        </w:rPr>
      </w:pPr>
      <w:r w:rsidRPr="00F773A8">
        <w:rPr>
          <w:rFonts w:ascii="Tahoma" w:hAnsi="Tahoma" w:cs="Tahoma"/>
          <w:iCs/>
          <w:color w:val="000000" w:themeColor="text1"/>
          <w:lang w:val="ro-RO"/>
        </w:rPr>
        <w:t>Posibilitatea de a oferta pentru ziua de livrare selectată, respectiv afișarea în interfața sistemului de tranzacționare a porţii de transmitere a ofertelor şi a stării acesteia (stare deschisă);</w:t>
      </w:r>
    </w:p>
    <w:p w14:paraId="37351C43" w14:textId="77777777" w:rsidR="00AD743E" w:rsidRPr="00F773A8" w:rsidRDefault="00AD743E" w:rsidP="0042329F">
      <w:pPr>
        <w:numPr>
          <w:ilvl w:val="2"/>
          <w:numId w:val="21"/>
        </w:numPr>
        <w:spacing w:before="120" w:line="276" w:lineRule="auto"/>
        <w:jc w:val="both"/>
        <w:rPr>
          <w:rFonts w:ascii="Tahoma" w:hAnsi="Tahoma" w:cs="Tahoma"/>
          <w:iCs/>
          <w:color w:val="000000" w:themeColor="text1"/>
          <w:lang w:val="ro-RO"/>
        </w:rPr>
      </w:pPr>
      <w:r w:rsidRPr="00F773A8">
        <w:rPr>
          <w:rFonts w:ascii="Tahoma" w:hAnsi="Tahoma" w:cs="Tahoma"/>
          <w:iCs/>
          <w:color w:val="000000" w:themeColor="text1"/>
          <w:lang w:val="ro-RO"/>
        </w:rPr>
        <w:t>Exprimarea corectă a cantităţilor şi preţurilor din punct de vedere al numărului de zecimale;</w:t>
      </w:r>
    </w:p>
    <w:p w14:paraId="0B8A15E0" w14:textId="77777777" w:rsidR="00AD743E" w:rsidRPr="00F773A8" w:rsidRDefault="00AD743E" w:rsidP="0042329F">
      <w:pPr>
        <w:numPr>
          <w:ilvl w:val="2"/>
          <w:numId w:val="21"/>
        </w:numPr>
        <w:spacing w:before="120" w:line="276" w:lineRule="auto"/>
        <w:jc w:val="both"/>
        <w:rPr>
          <w:rFonts w:ascii="Tahoma" w:hAnsi="Tahoma" w:cs="Tahoma"/>
          <w:iCs/>
          <w:color w:val="000000" w:themeColor="text1"/>
          <w:lang w:val="ro-RO"/>
        </w:rPr>
      </w:pPr>
      <w:r w:rsidRPr="00F773A8">
        <w:rPr>
          <w:rFonts w:ascii="Tahoma" w:hAnsi="Tahoma" w:cs="Tahoma"/>
          <w:iCs/>
          <w:color w:val="000000" w:themeColor="text1"/>
          <w:lang w:val="ro-RO"/>
        </w:rPr>
        <w:t>Încadrarea preţurilor din ofertă în limitele scalei de preţ;</w:t>
      </w:r>
    </w:p>
    <w:p w14:paraId="4B75FC8E" w14:textId="4C84A22B" w:rsidR="00AD743E" w:rsidRPr="00F773A8" w:rsidRDefault="00AD743E" w:rsidP="0042329F">
      <w:pPr>
        <w:numPr>
          <w:ilvl w:val="2"/>
          <w:numId w:val="21"/>
        </w:numPr>
        <w:spacing w:before="120" w:line="276" w:lineRule="auto"/>
        <w:jc w:val="both"/>
        <w:rPr>
          <w:rFonts w:ascii="Tahoma" w:hAnsi="Tahoma" w:cs="Tahoma"/>
          <w:iCs/>
          <w:color w:val="000000" w:themeColor="text1"/>
          <w:lang w:val="ro-RO"/>
        </w:rPr>
      </w:pPr>
      <w:r w:rsidRPr="00F773A8">
        <w:rPr>
          <w:rFonts w:ascii="Tahoma" w:hAnsi="Tahoma" w:cs="Tahoma"/>
          <w:iCs/>
          <w:color w:val="000000" w:themeColor="text1"/>
          <w:lang w:val="ro-RO"/>
        </w:rPr>
        <w:t xml:space="preserve">Încadrarea cantităţilor agregate la nivel orar din ofertă </w:t>
      </w:r>
      <w:r w:rsidRPr="00F773A8">
        <w:rPr>
          <w:rFonts w:ascii="Tahoma" w:hAnsi="Tahoma" w:cs="Tahoma"/>
          <w:iCs/>
          <w:lang w:val="ro-RO"/>
        </w:rPr>
        <w:t>în limit</w:t>
      </w:r>
      <w:r w:rsidR="00CB3B2E" w:rsidRPr="00F773A8">
        <w:rPr>
          <w:rFonts w:ascii="Tahoma" w:hAnsi="Tahoma" w:cs="Tahoma"/>
          <w:iCs/>
          <w:lang w:val="ro-RO"/>
        </w:rPr>
        <w:t>a</w:t>
      </w:r>
      <w:r w:rsidRPr="00F773A8">
        <w:rPr>
          <w:rFonts w:ascii="Tahoma" w:hAnsi="Tahoma" w:cs="Tahoma"/>
          <w:iCs/>
          <w:lang w:val="ro-RO"/>
        </w:rPr>
        <w:t xml:space="preserve"> de volum </w:t>
      </w:r>
      <w:r w:rsidRPr="00F773A8">
        <w:rPr>
          <w:rFonts w:ascii="Tahoma" w:hAnsi="Tahoma" w:cs="Tahoma"/>
          <w:iCs/>
          <w:color w:val="000000" w:themeColor="text1"/>
          <w:lang w:val="ro-RO"/>
        </w:rPr>
        <w:t>declarat</w:t>
      </w:r>
      <w:r w:rsidR="00367DE6" w:rsidRPr="00F773A8">
        <w:rPr>
          <w:rFonts w:ascii="Tahoma" w:hAnsi="Tahoma" w:cs="Tahoma"/>
          <w:iCs/>
          <w:color w:val="000000" w:themeColor="text1"/>
          <w:lang w:val="ro-RO"/>
        </w:rPr>
        <w:t>ă</w:t>
      </w:r>
      <w:r w:rsidRPr="00F773A8">
        <w:rPr>
          <w:rFonts w:ascii="Tahoma" w:hAnsi="Tahoma" w:cs="Tahoma"/>
          <w:iCs/>
          <w:color w:val="000000" w:themeColor="text1"/>
          <w:lang w:val="ro-RO"/>
        </w:rPr>
        <w:t xml:space="preserve"> de participant, dacă acesta are o declaraţie în acest sens;</w:t>
      </w:r>
    </w:p>
    <w:p w14:paraId="0866A6AF" w14:textId="77777777" w:rsidR="00AD743E" w:rsidRPr="00F773A8" w:rsidRDefault="00AD743E" w:rsidP="0042329F">
      <w:pPr>
        <w:numPr>
          <w:ilvl w:val="2"/>
          <w:numId w:val="21"/>
        </w:numPr>
        <w:spacing w:before="120" w:line="276" w:lineRule="auto"/>
        <w:jc w:val="both"/>
        <w:rPr>
          <w:rFonts w:ascii="Tahoma" w:hAnsi="Tahoma" w:cs="Tahoma"/>
          <w:iCs/>
          <w:color w:val="000000" w:themeColor="text1"/>
          <w:lang w:val="ro-RO"/>
        </w:rPr>
      </w:pPr>
      <w:r w:rsidRPr="00F773A8">
        <w:rPr>
          <w:rFonts w:ascii="Tahoma" w:hAnsi="Tahoma" w:cs="Tahoma"/>
          <w:iCs/>
          <w:color w:val="000000" w:themeColor="text1"/>
          <w:lang w:val="ro-RO"/>
        </w:rPr>
        <w:t>Caracterul monoton al preţurilor;</w:t>
      </w:r>
    </w:p>
    <w:p w14:paraId="65154BE8" w14:textId="77777777" w:rsidR="00AD743E" w:rsidRPr="00F773A8" w:rsidRDefault="00AD743E" w:rsidP="0042329F">
      <w:pPr>
        <w:numPr>
          <w:ilvl w:val="2"/>
          <w:numId w:val="21"/>
        </w:numPr>
        <w:spacing w:before="120" w:line="276" w:lineRule="auto"/>
        <w:jc w:val="both"/>
        <w:rPr>
          <w:rFonts w:ascii="Tahoma" w:hAnsi="Tahoma" w:cs="Tahoma"/>
          <w:iCs/>
          <w:color w:val="000000" w:themeColor="text1"/>
          <w:lang w:val="ro-RO"/>
        </w:rPr>
      </w:pPr>
      <w:r w:rsidRPr="00F773A8">
        <w:rPr>
          <w:rFonts w:ascii="Tahoma" w:hAnsi="Tahoma" w:cs="Tahoma"/>
          <w:iCs/>
          <w:color w:val="000000" w:themeColor="text1"/>
          <w:lang w:val="ro-RO"/>
        </w:rPr>
        <w:t xml:space="preserve">Încadrarea în numărul admis de perechi </w:t>
      </w:r>
      <w:r w:rsidR="000906D5" w:rsidRPr="00F773A8">
        <w:rPr>
          <w:rFonts w:ascii="Tahoma" w:hAnsi="Tahoma" w:cs="Tahoma"/>
          <w:iCs/>
          <w:color w:val="000000" w:themeColor="text1"/>
          <w:lang w:val="ro-RO"/>
        </w:rPr>
        <w:t>preț-cantitate</w:t>
      </w:r>
      <w:r w:rsidRPr="00F773A8">
        <w:rPr>
          <w:rFonts w:ascii="Tahoma" w:hAnsi="Tahoma" w:cs="Tahoma"/>
          <w:iCs/>
          <w:color w:val="000000" w:themeColor="text1"/>
          <w:lang w:val="ro-RO"/>
        </w:rPr>
        <w:t xml:space="preserve"> pe interval orar per participant, în cazul ofertelor orare;</w:t>
      </w:r>
    </w:p>
    <w:p w14:paraId="7D0DF64B" w14:textId="77777777" w:rsidR="00AD743E" w:rsidRPr="00F773A8" w:rsidRDefault="00AD743E" w:rsidP="0042329F">
      <w:pPr>
        <w:numPr>
          <w:ilvl w:val="2"/>
          <w:numId w:val="21"/>
        </w:numPr>
        <w:spacing w:before="120" w:line="276" w:lineRule="auto"/>
        <w:jc w:val="both"/>
        <w:rPr>
          <w:rFonts w:ascii="Tahoma" w:hAnsi="Tahoma" w:cs="Tahoma"/>
          <w:iCs/>
          <w:color w:val="000000" w:themeColor="text1"/>
          <w:lang w:val="ro-RO"/>
        </w:rPr>
      </w:pPr>
      <w:r w:rsidRPr="00F773A8">
        <w:rPr>
          <w:rFonts w:ascii="Tahoma" w:hAnsi="Tahoma" w:cs="Tahoma"/>
          <w:iCs/>
          <w:color w:val="000000" w:themeColor="text1"/>
          <w:lang w:val="ro-RO"/>
        </w:rPr>
        <w:t>Încadrarea în numărul admis de oferte bloc per participant, în cazul ofertelor bloc;</w:t>
      </w:r>
    </w:p>
    <w:p w14:paraId="1BAE947C" w14:textId="2A4DDD7A" w:rsidR="00AD743E" w:rsidRPr="00F773A8" w:rsidRDefault="00AD743E" w:rsidP="0042329F">
      <w:pPr>
        <w:numPr>
          <w:ilvl w:val="2"/>
          <w:numId w:val="21"/>
        </w:numPr>
        <w:tabs>
          <w:tab w:val="left" w:pos="1418"/>
        </w:tabs>
        <w:spacing w:before="120" w:line="276" w:lineRule="auto"/>
        <w:jc w:val="both"/>
        <w:rPr>
          <w:rFonts w:ascii="Tahoma" w:hAnsi="Tahoma" w:cs="Tahoma"/>
          <w:iCs/>
          <w:color w:val="000000" w:themeColor="text1"/>
          <w:lang w:val="ro-RO"/>
        </w:rPr>
      </w:pPr>
      <w:r w:rsidRPr="00F773A8">
        <w:rPr>
          <w:rFonts w:ascii="Tahoma" w:hAnsi="Tahoma" w:cs="Tahoma"/>
          <w:iCs/>
          <w:color w:val="000000" w:themeColor="text1"/>
          <w:lang w:val="ro-RO"/>
        </w:rPr>
        <w:t xml:space="preserve">Încadrarea în </w:t>
      </w:r>
      <w:r w:rsidR="00D329D3" w:rsidRPr="00F773A8">
        <w:rPr>
          <w:rFonts w:ascii="Tahoma" w:hAnsi="Tahoma" w:cs="Tahoma"/>
          <w:iCs/>
          <w:lang w:val="ro-RO"/>
        </w:rPr>
        <w:t xml:space="preserve">cantitatea </w:t>
      </w:r>
      <w:r w:rsidRPr="00F773A8">
        <w:rPr>
          <w:rFonts w:ascii="Tahoma" w:hAnsi="Tahoma" w:cs="Tahoma"/>
          <w:iCs/>
          <w:lang w:val="ro-RO"/>
        </w:rPr>
        <w:t>maxim</w:t>
      </w:r>
      <w:r w:rsidR="00D329D3" w:rsidRPr="00F773A8">
        <w:rPr>
          <w:rFonts w:ascii="Tahoma" w:hAnsi="Tahoma" w:cs="Tahoma"/>
          <w:iCs/>
          <w:lang w:val="ro-RO"/>
        </w:rPr>
        <w:t>ă</w:t>
      </w:r>
      <w:r w:rsidRPr="00F773A8">
        <w:rPr>
          <w:rFonts w:ascii="Tahoma" w:hAnsi="Tahoma" w:cs="Tahoma"/>
          <w:iCs/>
          <w:lang w:val="ro-RO"/>
        </w:rPr>
        <w:t xml:space="preserve"> </w:t>
      </w:r>
      <w:r w:rsidR="00FF3280" w:rsidRPr="00F773A8">
        <w:rPr>
          <w:rFonts w:ascii="Tahoma" w:hAnsi="Tahoma" w:cs="Tahoma"/>
          <w:iCs/>
          <w:lang w:val="ro-RO"/>
        </w:rPr>
        <w:t>de definiție</w:t>
      </w:r>
      <w:r w:rsidRPr="00F773A8">
        <w:rPr>
          <w:rFonts w:ascii="Tahoma" w:hAnsi="Tahoma" w:cs="Tahoma"/>
          <w:iCs/>
          <w:lang w:val="ro-RO"/>
        </w:rPr>
        <w:t xml:space="preserve"> </w:t>
      </w:r>
      <w:r w:rsidRPr="00F773A8">
        <w:rPr>
          <w:rFonts w:ascii="Tahoma" w:hAnsi="Tahoma" w:cs="Tahoma"/>
          <w:iCs/>
          <w:color w:val="000000" w:themeColor="text1"/>
          <w:lang w:val="ro-RO"/>
        </w:rPr>
        <w:t>pentru ofertele bloc;</w:t>
      </w:r>
    </w:p>
    <w:p w14:paraId="138308A1" w14:textId="35DD2247" w:rsidR="00AD743E" w:rsidRPr="00F773A8" w:rsidRDefault="00AD743E" w:rsidP="0042329F">
      <w:pPr>
        <w:numPr>
          <w:ilvl w:val="2"/>
          <w:numId w:val="21"/>
        </w:numPr>
        <w:tabs>
          <w:tab w:val="left" w:pos="1418"/>
        </w:tabs>
        <w:spacing w:before="120" w:line="276" w:lineRule="auto"/>
        <w:jc w:val="both"/>
        <w:rPr>
          <w:rFonts w:ascii="Tahoma" w:hAnsi="Tahoma" w:cs="Tahoma"/>
          <w:iCs/>
          <w:color w:val="000000" w:themeColor="text1"/>
          <w:lang w:val="ro-RO"/>
        </w:rPr>
      </w:pPr>
      <w:r w:rsidRPr="00F773A8">
        <w:rPr>
          <w:rFonts w:ascii="Tahoma" w:hAnsi="Tahoma" w:cs="Tahoma"/>
          <w:iCs/>
          <w:color w:val="000000" w:themeColor="text1"/>
          <w:lang w:val="ro-RO"/>
        </w:rPr>
        <w:t>Încadrarea în limitele valorice ale garanţiei de validare/disponibilă pentru ofertele de cumpărare.</w:t>
      </w:r>
    </w:p>
    <w:p w14:paraId="24EEC914" w14:textId="197DC367" w:rsidR="00AD743E" w:rsidRPr="00D051F8"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C752B1">
        <w:rPr>
          <w:rFonts w:ascii="Tahoma" w:hAnsi="Tahoma" w:cs="Tahoma"/>
          <w:lang w:val="fr-FR"/>
        </w:rPr>
        <w:t xml:space="preserve">În cazul nerespectării unuia din criteriile de validare </w:t>
      </w:r>
      <w:r w:rsidR="00C752B1">
        <w:rPr>
          <w:rFonts w:ascii="Tahoma" w:hAnsi="Tahoma" w:cs="Tahoma"/>
          <w:lang w:val="fr-FR"/>
        </w:rPr>
        <w:t>a ofertelor</w:t>
      </w:r>
      <w:r w:rsidRPr="00D051F8">
        <w:rPr>
          <w:rFonts w:ascii="Tahoma" w:hAnsi="Tahoma" w:cs="Tahoma"/>
          <w:lang w:val="fr-FR"/>
        </w:rPr>
        <w:t xml:space="preserve">, </w:t>
      </w:r>
      <w:r w:rsidRPr="00C752B1">
        <w:rPr>
          <w:rFonts w:ascii="Tahoma" w:hAnsi="Tahoma" w:cs="Tahoma"/>
          <w:lang w:val="fr-FR"/>
        </w:rPr>
        <w:t xml:space="preserve">sistemul informatic va invalida automat oferta şi va atenţiona participantul printr-un mesaj asupra motivului invalidării. Participantul poate corecta </w:t>
      </w:r>
      <w:r w:rsidR="002C4FC8" w:rsidRPr="00C752B1">
        <w:rPr>
          <w:rFonts w:ascii="Tahoma" w:hAnsi="Tahoma" w:cs="Tahoma"/>
          <w:lang w:val="fr-FR"/>
        </w:rPr>
        <w:t>ș</w:t>
      </w:r>
      <w:r w:rsidRPr="00C752B1">
        <w:rPr>
          <w:rFonts w:ascii="Tahoma" w:hAnsi="Tahoma" w:cs="Tahoma"/>
          <w:lang w:val="fr-FR"/>
        </w:rPr>
        <w:t xml:space="preserve">i retransmite oferta sau poate anula o </w:t>
      </w:r>
      <w:r w:rsidR="002C4FC8" w:rsidRPr="00C752B1">
        <w:rPr>
          <w:rFonts w:ascii="Tahoma" w:hAnsi="Tahoma" w:cs="Tahoma"/>
          <w:lang w:val="fr-FR"/>
        </w:rPr>
        <w:t>ofertă oricând î</w:t>
      </w:r>
      <w:r w:rsidRPr="00C752B1">
        <w:rPr>
          <w:rFonts w:ascii="Tahoma" w:hAnsi="Tahoma" w:cs="Tahoma"/>
          <w:lang w:val="fr-FR"/>
        </w:rPr>
        <w:t>n perioada de ofertare.</w:t>
      </w:r>
    </w:p>
    <w:p w14:paraId="77A4CDC4" w14:textId="0465A8CD" w:rsidR="00AD743E" w:rsidRPr="00F773A8"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F773A8">
        <w:rPr>
          <w:rFonts w:ascii="Tahoma" w:hAnsi="Tahoma" w:cs="Tahoma"/>
          <w:lang w:val="fr-FR"/>
        </w:rPr>
        <w:t xml:space="preserve">În situaţia înscrierii ofertei prin fişier de tip </w:t>
      </w:r>
      <w:r w:rsidRPr="00F773A8">
        <w:rPr>
          <w:rFonts w:ascii="Tahoma" w:hAnsi="Tahoma" w:cs="Tahoma"/>
          <w:b/>
          <w:lang w:val="fr-FR"/>
        </w:rPr>
        <w:t>.xml</w:t>
      </w:r>
      <w:r w:rsidRPr="00F773A8">
        <w:rPr>
          <w:rFonts w:ascii="Tahoma" w:hAnsi="Tahoma" w:cs="Tahoma"/>
          <w:lang w:val="fr-FR"/>
        </w:rPr>
        <w:t xml:space="preserve">, anterior verificării criteriilor de validare, sistemul verifică compatibilitatea fişierului de tip </w:t>
      </w:r>
      <w:r w:rsidRPr="00F773A8">
        <w:rPr>
          <w:rFonts w:ascii="Tahoma" w:hAnsi="Tahoma" w:cs="Tahoma"/>
          <w:b/>
          <w:lang w:val="fr-FR"/>
        </w:rPr>
        <w:t>.xml</w:t>
      </w:r>
      <w:r w:rsidRPr="00F773A8">
        <w:rPr>
          <w:rFonts w:ascii="Tahoma" w:hAnsi="Tahoma" w:cs="Tahoma"/>
          <w:lang w:val="fr-FR"/>
        </w:rPr>
        <w:t xml:space="preserve"> cu sistemul, în caz de incompatibilitate afişând un mesaj de eroare în acest sens.</w:t>
      </w:r>
    </w:p>
    <w:p w14:paraId="536FB2E8" w14:textId="763BF3FF" w:rsidR="00AD743E" w:rsidRDefault="00AD743E" w:rsidP="0022084D">
      <w:pPr>
        <w:tabs>
          <w:tab w:val="left" w:pos="0"/>
        </w:tabs>
        <w:spacing w:before="120" w:line="276" w:lineRule="auto"/>
        <w:jc w:val="both"/>
        <w:rPr>
          <w:rFonts w:ascii="Tahoma" w:hAnsi="Tahoma" w:cs="Tahoma"/>
          <w:highlight w:val="yellow"/>
          <w:lang w:val="ro-RO"/>
        </w:rPr>
      </w:pPr>
    </w:p>
    <w:p w14:paraId="7BF98AC7" w14:textId="7A949D9D" w:rsidR="00D6007C" w:rsidRPr="00F773A8" w:rsidRDefault="00D6007C" w:rsidP="00D6007C">
      <w:pPr>
        <w:pStyle w:val="Heading2"/>
      </w:pPr>
      <w:bookmarkStart w:id="49" w:name="_Toc173248433"/>
      <w:r w:rsidRPr="00F773A8">
        <w:t>6.</w:t>
      </w:r>
      <w:r w:rsidR="009B3AB0" w:rsidRPr="00F773A8">
        <w:t>4</w:t>
      </w:r>
      <w:r w:rsidRPr="00F773A8">
        <w:t>.</w:t>
      </w:r>
      <w:r w:rsidR="00426C2A">
        <w:t xml:space="preserve"> </w:t>
      </w:r>
      <w:r w:rsidRPr="00F773A8">
        <w:t xml:space="preserve"> TRANZACȚIONAREA PE PZU</w:t>
      </w:r>
      <w:bookmarkEnd w:id="49"/>
    </w:p>
    <w:p w14:paraId="2F4DE49D" w14:textId="79B60D83" w:rsidR="00D6007C" w:rsidRPr="00F773A8" w:rsidRDefault="008B7BE5" w:rsidP="009B3AB0">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F773A8">
        <w:rPr>
          <w:rFonts w:ascii="Tahoma" w:hAnsi="Tahoma" w:cs="Tahoma"/>
          <w:lang w:val="ro-RO"/>
        </w:rPr>
        <w:t>OPEE</w:t>
      </w:r>
      <w:r w:rsidR="00D6007C" w:rsidRPr="00F773A8">
        <w:rPr>
          <w:rFonts w:ascii="Tahoma" w:hAnsi="Tahoma" w:cs="Tahoma"/>
          <w:lang w:val="ro-RO"/>
        </w:rPr>
        <w:t xml:space="preserve"> și </w:t>
      </w:r>
      <w:r w:rsidR="00F773A8" w:rsidRPr="00F773A8">
        <w:rPr>
          <w:rFonts w:ascii="Tahoma" w:hAnsi="Tahoma" w:cs="Tahoma"/>
          <w:lang w:val="ro-RO"/>
        </w:rPr>
        <w:t>participanții la piață</w:t>
      </w:r>
      <w:r w:rsidR="00D6007C" w:rsidRPr="00F773A8">
        <w:rPr>
          <w:rFonts w:ascii="Tahoma" w:hAnsi="Tahoma" w:cs="Tahoma"/>
          <w:lang w:val="ro-RO"/>
        </w:rPr>
        <w:t xml:space="preserve"> au responsabilitatea validării rezultatelor pe baza principiilor de piață, respectiv </w:t>
      </w:r>
      <w:r w:rsidRPr="00F773A8">
        <w:rPr>
          <w:rFonts w:ascii="Tahoma" w:hAnsi="Tahoma" w:cs="Tahoma"/>
          <w:lang w:val="ro-RO"/>
        </w:rPr>
        <w:t>OPEE</w:t>
      </w:r>
      <w:r w:rsidR="00D6007C" w:rsidRPr="00F773A8">
        <w:rPr>
          <w:rFonts w:ascii="Tahoma" w:hAnsi="Tahoma" w:cs="Tahoma"/>
          <w:lang w:val="ro-RO"/>
        </w:rPr>
        <w:t xml:space="preserve"> din perspectiva alocării pe portofoliile de oferte și </w:t>
      </w:r>
      <w:r w:rsidR="00F773A8" w:rsidRPr="00F773A8">
        <w:rPr>
          <w:rFonts w:ascii="Tahoma" w:hAnsi="Tahoma" w:cs="Tahoma"/>
          <w:lang w:val="ro-RO"/>
        </w:rPr>
        <w:t>participanții la piață</w:t>
      </w:r>
      <w:r w:rsidR="00D6007C" w:rsidRPr="00F773A8">
        <w:rPr>
          <w:rFonts w:ascii="Tahoma" w:hAnsi="Tahoma" w:cs="Tahoma"/>
          <w:lang w:val="ro-RO"/>
        </w:rPr>
        <w:t xml:space="preserve"> din perspectiva </w:t>
      </w:r>
      <w:r w:rsidR="00F773A8" w:rsidRPr="00F773A8">
        <w:rPr>
          <w:rFonts w:ascii="Tahoma" w:hAnsi="Tahoma" w:cs="Tahoma"/>
          <w:lang w:val="ro-RO"/>
        </w:rPr>
        <w:t>propriilor oferte</w:t>
      </w:r>
      <w:r w:rsidR="00D6007C" w:rsidRPr="00F773A8">
        <w:rPr>
          <w:rFonts w:ascii="Tahoma" w:hAnsi="Tahoma" w:cs="Tahoma"/>
          <w:lang w:val="ro-RO"/>
        </w:rPr>
        <w:t>.</w:t>
      </w:r>
    </w:p>
    <w:p w14:paraId="53D6A8A6" w14:textId="43CC61A5" w:rsidR="00D6007C" w:rsidRPr="00F773A8" w:rsidRDefault="00D6007C" w:rsidP="009B3AB0">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F773A8">
        <w:rPr>
          <w:rFonts w:ascii="Tahoma" w:hAnsi="Tahoma" w:cs="Tahoma"/>
          <w:lang w:val="ro-RO"/>
        </w:rPr>
        <w:t xml:space="preserve">Principiile de validare a rezultatelor </w:t>
      </w:r>
      <w:r w:rsidR="0006363F">
        <w:rPr>
          <w:rFonts w:ascii="Tahoma" w:hAnsi="Tahoma" w:cs="Tahoma"/>
          <w:lang w:val="ro-RO"/>
        </w:rPr>
        <w:t>tranzacționării</w:t>
      </w:r>
      <w:r w:rsidR="0006363F" w:rsidRPr="00F773A8">
        <w:rPr>
          <w:rFonts w:ascii="Tahoma" w:hAnsi="Tahoma" w:cs="Tahoma"/>
          <w:lang w:val="ro-RO"/>
        </w:rPr>
        <w:t xml:space="preserve"> </w:t>
      </w:r>
      <w:r w:rsidRPr="00F773A8">
        <w:rPr>
          <w:rFonts w:ascii="Tahoma" w:hAnsi="Tahoma" w:cs="Tahoma"/>
          <w:lang w:val="ro-RO"/>
        </w:rPr>
        <w:t>sunt:</w:t>
      </w:r>
    </w:p>
    <w:p w14:paraId="77F0ED1E" w14:textId="6DFE2B9F" w:rsidR="00D6007C" w:rsidRPr="00F773A8"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F773A8">
        <w:rPr>
          <w:rFonts w:ascii="Tahoma" w:hAnsi="Tahoma" w:cs="Tahoma"/>
          <w:lang w:val="ro-RO"/>
        </w:rPr>
        <w:t xml:space="preserve">Ofertele orare de vânzare nu sunt executate pentru cantităţile </w:t>
      </w:r>
      <w:r w:rsidR="008D16C5" w:rsidRPr="000606D9">
        <w:rPr>
          <w:rFonts w:ascii="Tahoma" w:hAnsi="Tahoma" w:cs="Tahoma"/>
          <w:lang w:val="ro-RO"/>
        </w:rPr>
        <w:t>ofertate</w:t>
      </w:r>
      <w:r w:rsidRPr="00F773A8">
        <w:rPr>
          <w:rFonts w:ascii="Tahoma" w:hAnsi="Tahoma" w:cs="Tahoma"/>
          <w:lang w:val="ro-RO"/>
        </w:rPr>
        <w:t xml:space="preserve"> la preţuri mai mari decât PIP.</w:t>
      </w:r>
    </w:p>
    <w:p w14:paraId="70C5945A" w14:textId="4ADC5BE3" w:rsidR="00D6007C" w:rsidRPr="00F773A8"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F773A8">
        <w:rPr>
          <w:rFonts w:ascii="Tahoma" w:hAnsi="Tahoma" w:cs="Tahoma"/>
          <w:lang w:val="ro-RO"/>
        </w:rPr>
        <w:t xml:space="preserve">Ofertele orare de cumpărare nu sunt executate pentru cantităţile </w:t>
      </w:r>
      <w:r w:rsidR="008D16C5">
        <w:rPr>
          <w:rFonts w:ascii="Tahoma" w:hAnsi="Tahoma" w:cs="Tahoma"/>
          <w:lang w:val="ro-RO"/>
        </w:rPr>
        <w:t>ofertate</w:t>
      </w:r>
      <w:r w:rsidRPr="00F773A8">
        <w:rPr>
          <w:rFonts w:ascii="Tahoma" w:hAnsi="Tahoma" w:cs="Tahoma"/>
          <w:lang w:val="ro-RO"/>
        </w:rPr>
        <w:t xml:space="preserve"> la preţuri mai mici decât PIP.</w:t>
      </w:r>
    </w:p>
    <w:p w14:paraId="66D935A8" w14:textId="02BDE750" w:rsidR="00D6007C" w:rsidRPr="00F773A8"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F773A8">
        <w:rPr>
          <w:rFonts w:ascii="Tahoma" w:hAnsi="Tahoma" w:cs="Tahoma"/>
          <w:lang w:val="ro-RO"/>
        </w:rPr>
        <w:lastRenderedPageBreak/>
        <w:t xml:space="preserve">Ofertele orare de vânzare sunt executate pentru cantităţile </w:t>
      </w:r>
      <w:r w:rsidR="008D16C5">
        <w:rPr>
          <w:rFonts w:ascii="Tahoma" w:hAnsi="Tahoma" w:cs="Tahoma"/>
          <w:lang w:val="ro-RO"/>
        </w:rPr>
        <w:t>ofertate</w:t>
      </w:r>
      <w:r w:rsidRPr="00F773A8">
        <w:rPr>
          <w:rFonts w:ascii="Tahoma" w:hAnsi="Tahoma" w:cs="Tahoma"/>
          <w:lang w:val="ro-RO"/>
        </w:rPr>
        <w:t xml:space="preserve"> la preţuri strict mai mici decât PIP.</w:t>
      </w:r>
    </w:p>
    <w:p w14:paraId="35EC5CB4" w14:textId="4A5FA55B" w:rsidR="00D6007C" w:rsidRPr="00F773A8"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F773A8">
        <w:rPr>
          <w:rFonts w:ascii="Tahoma" w:hAnsi="Tahoma" w:cs="Tahoma"/>
          <w:lang w:val="ro-RO"/>
        </w:rPr>
        <w:t xml:space="preserve">Ofertele orare de cumpărare sunt executate pentru cantităţile </w:t>
      </w:r>
      <w:r w:rsidR="008D16C5">
        <w:rPr>
          <w:rFonts w:ascii="Tahoma" w:hAnsi="Tahoma" w:cs="Tahoma"/>
          <w:lang w:val="ro-RO"/>
        </w:rPr>
        <w:t>ofertate</w:t>
      </w:r>
      <w:r w:rsidRPr="00F773A8">
        <w:rPr>
          <w:rFonts w:ascii="Tahoma" w:hAnsi="Tahoma" w:cs="Tahoma"/>
          <w:lang w:val="ro-RO"/>
        </w:rPr>
        <w:t xml:space="preserve"> la preţuri strict mai mari decât PIP.</w:t>
      </w:r>
    </w:p>
    <w:p w14:paraId="47AD23BB" w14:textId="52575DDD" w:rsidR="00D6007C" w:rsidRPr="00F773A8"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F773A8">
        <w:rPr>
          <w:rFonts w:ascii="Tahoma" w:hAnsi="Tahoma" w:cs="Tahoma"/>
          <w:lang w:val="ro-RO"/>
        </w:rPr>
        <w:t xml:space="preserve">Ofertele orare pot să nu fie executate sau pot fi executate parţial pentru cantităţile </w:t>
      </w:r>
      <w:r w:rsidR="008D16C5">
        <w:rPr>
          <w:rFonts w:ascii="Tahoma" w:hAnsi="Tahoma" w:cs="Tahoma"/>
          <w:lang w:val="ro-RO"/>
        </w:rPr>
        <w:t>ofertate</w:t>
      </w:r>
      <w:r w:rsidRPr="00F773A8">
        <w:rPr>
          <w:rFonts w:ascii="Tahoma" w:hAnsi="Tahoma" w:cs="Tahoma"/>
          <w:lang w:val="ro-RO"/>
        </w:rPr>
        <w:t xml:space="preserve"> la vânzare/cumpărare la preţuri egale cu PIP.</w:t>
      </w:r>
    </w:p>
    <w:p w14:paraId="58409B91" w14:textId="657929AE" w:rsidR="00D6007C" w:rsidRPr="00F773A8"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F773A8">
        <w:rPr>
          <w:rFonts w:ascii="Tahoma" w:hAnsi="Tahoma" w:cs="Tahoma"/>
          <w:lang w:val="ro-RO"/>
        </w:rPr>
        <w:t>O ofertă bloc de vânzare nu va fi executată dacă preţul său este mai mare decât preţul mediu al pieţei rezultat din media PIP orare publicate pe intervalele de tranzacţionare la care se referă oferta bloc, ponderată cu volumele aferente fiecărui interval de tranzacţionare din oferta bloc.</w:t>
      </w:r>
    </w:p>
    <w:p w14:paraId="419CF353" w14:textId="7440DF3C" w:rsidR="00D6007C" w:rsidRPr="00F773A8"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F773A8">
        <w:rPr>
          <w:rFonts w:ascii="Tahoma" w:hAnsi="Tahoma" w:cs="Tahoma"/>
          <w:lang w:val="ro-RO"/>
        </w:rPr>
        <w:t>O ofertă bloc de cumpărare nu va fi executată dacă preţul său este mai mic decât preţul mediu al pieţei rezultat din media PIP orare publicate pe intervalele de tranzacţionare la care se referă oferta bloc, ponderată cu volumele aferente fiecărui interval de tranzacţionare din oferta bloc.</w:t>
      </w:r>
    </w:p>
    <w:p w14:paraId="3D2F9556" w14:textId="77C0F7A1" w:rsidR="00D6007C" w:rsidRPr="00F773A8"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F773A8">
        <w:rPr>
          <w:rFonts w:ascii="Tahoma" w:hAnsi="Tahoma" w:cs="Tahoma"/>
          <w:lang w:val="ro-RO"/>
        </w:rPr>
        <w:t>În cazul în care intersecţia curbei cererii cu cea a ofertei are loc pe un interval comun de preţuri, PIP este stabilit la mijlocul intervalului comun de preţuri.</w:t>
      </w:r>
    </w:p>
    <w:p w14:paraId="4F4F0EF2" w14:textId="40E8DEFD" w:rsidR="00D6007C" w:rsidRPr="00F773A8"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F773A8">
        <w:rPr>
          <w:rFonts w:ascii="Tahoma" w:hAnsi="Tahoma" w:cs="Tahoma"/>
          <w:lang w:val="ro-RO"/>
        </w:rPr>
        <w:t>În cazul în care intersecţia curbei cererii cu cea a ofertei are loc pe un interval comun de cantităţi, cantitatea tranzacţionată este cea maximă a intervalului comun de cantităţi.</w:t>
      </w:r>
    </w:p>
    <w:p w14:paraId="3047D093" w14:textId="52CB673C" w:rsidR="00DE5602" w:rsidRPr="00F773A8" w:rsidRDefault="00F773A8"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F773A8">
        <w:rPr>
          <w:rFonts w:ascii="Tahoma" w:hAnsi="Tahoma" w:cs="Tahoma"/>
          <w:lang w:val="ro-RO"/>
        </w:rPr>
        <w:t>Toate tranzacțiile încheiate pe un interval de tranzacționare se fac la prețul de închidere a pieței rezultat pentru intervalul respectiv.</w:t>
      </w:r>
    </w:p>
    <w:p w14:paraId="4E196BB2" w14:textId="5395991E" w:rsidR="00DE5602" w:rsidRPr="00F773A8" w:rsidRDefault="00DE5602"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F773A8">
        <w:rPr>
          <w:rFonts w:ascii="Tahoma" w:hAnsi="Tahoma" w:cs="Tahoma"/>
          <w:lang w:val="ro-RO"/>
        </w:rPr>
        <w:t xml:space="preserve">Pentru perechile preţ-cantitate menţionate ca executate în rezultatele </w:t>
      </w:r>
      <w:r w:rsidR="00F773A8" w:rsidRPr="00F773A8">
        <w:rPr>
          <w:rFonts w:ascii="Tahoma" w:hAnsi="Tahoma" w:cs="Tahoma"/>
          <w:lang w:val="ro-RO"/>
        </w:rPr>
        <w:t>licitației</w:t>
      </w:r>
      <w:r w:rsidRPr="00F773A8">
        <w:rPr>
          <w:rFonts w:ascii="Tahoma" w:hAnsi="Tahoma" w:cs="Tahoma"/>
          <w:lang w:val="ro-RO"/>
        </w:rPr>
        <w:t xml:space="preserve"> se stabileşte o tranzacţie fermă între </w:t>
      </w:r>
      <w:r w:rsidR="008B7BE5" w:rsidRPr="00F773A8">
        <w:rPr>
          <w:rFonts w:ascii="Tahoma" w:hAnsi="Tahoma" w:cs="Tahoma"/>
          <w:lang w:val="ro-RO"/>
        </w:rPr>
        <w:t>OPEE</w:t>
      </w:r>
      <w:r w:rsidRPr="00F773A8">
        <w:rPr>
          <w:rFonts w:ascii="Tahoma" w:hAnsi="Tahoma" w:cs="Tahoma"/>
          <w:lang w:val="ro-RO"/>
        </w:rPr>
        <w:t>, pe de o parte, şi participantul la PZU, pe de altă parte, pentru livrarea energiei electrice în cantitatea final executată, la timpul (ziua de livrare, intervalul de tranzacţionare) specificate în ofertă şi la un preţ egal cu PIP stabilit pentru timpul respectiv.</w:t>
      </w:r>
    </w:p>
    <w:p w14:paraId="4DE678A5" w14:textId="0C0E3F6F" w:rsidR="00DE5602" w:rsidRPr="00F773A8" w:rsidRDefault="00DE5602"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F773A8">
        <w:rPr>
          <w:rFonts w:ascii="Tahoma" w:hAnsi="Tahoma" w:cs="Tahoma"/>
          <w:lang w:val="ro-RO"/>
        </w:rPr>
        <w:t xml:space="preserve">Livrarea energiei electrice aferentă unei tranzacţii încheiate pe PZU se consideră realizată odată cu transmiterea la </w:t>
      </w:r>
      <w:r w:rsidR="009616BA">
        <w:rPr>
          <w:rFonts w:ascii="Tahoma" w:hAnsi="Tahoma" w:cs="Tahoma"/>
          <w:lang w:val="ro-RO"/>
        </w:rPr>
        <w:t>OST</w:t>
      </w:r>
      <w:r w:rsidRPr="00F773A8">
        <w:rPr>
          <w:rFonts w:ascii="Tahoma" w:hAnsi="Tahoma" w:cs="Tahoma"/>
          <w:lang w:val="ro-RO"/>
        </w:rPr>
        <w:t xml:space="preserve">, în cadrul procedurii transmiterii notificărilor fizice ale PRE conform reglementărilor în vigoare, a schimbului </w:t>
      </w:r>
      <w:r w:rsidR="00896317">
        <w:rPr>
          <w:rFonts w:ascii="Tahoma" w:hAnsi="Tahoma" w:cs="Tahoma"/>
          <w:lang w:val="ro-RO"/>
        </w:rPr>
        <w:t>de en</w:t>
      </w:r>
      <w:r w:rsidR="009616BA">
        <w:rPr>
          <w:rFonts w:ascii="Tahoma" w:hAnsi="Tahoma" w:cs="Tahoma"/>
          <w:lang w:val="ro-RO"/>
        </w:rPr>
        <w:t>e</w:t>
      </w:r>
      <w:r w:rsidR="00896317">
        <w:rPr>
          <w:rFonts w:ascii="Tahoma" w:hAnsi="Tahoma" w:cs="Tahoma"/>
          <w:lang w:val="ro-RO"/>
        </w:rPr>
        <w:t>rgie electrică</w:t>
      </w:r>
      <w:r w:rsidR="00896317" w:rsidRPr="00F773A8">
        <w:rPr>
          <w:rFonts w:ascii="Tahoma" w:hAnsi="Tahoma" w:cs="Tahoma"/>
          <w:lang w:val="ro-RO"/>
        </w:rPr>
        <w:t xml:space="preserve"> </w:t>
      </w:r>
      <w:r w:rsidRPr="00F773A8">
        <w:rPr>
          <w:rFonts w:ascii="Tahoma" w:hAnsi="Tahoma" w:cs="Tahoma"/>
          <w:lang w:val="ro-RO"/>
        </w:rPr>
        <w:t>corespunzător, între PRE-PZU şi PRE-ul din care face parte participantul la PZU; toate PRE-urile au obligaţia de a transmite NF privind tranzacţiile pe PZU.</w:t>
      </w:r>
    </w:p>
    <w:p w14:paraId="750C828E" w14:textId="77777777" w:rsidR="00D6007C" w:rsidRPr="00176D66" w:rsidRDefault="00D6007C" w:rsidP="0022084D">
      <w:pPr>
        <w:tabs>
          <w:tab w:val="left" w:pos="0"/>
        </w:tabs>
        <w:spacing w:before="120" w:line="276" w:lineRule="auto"/>
        <w:jc w:val="both"/>
        <w:rPr>
          <w:rFonts w:ascii="Tahoma" w:hAnsi="Tahoma" w:cs="Tahoma"/>
          <w:highlight w:val="yellow"/>
          <w:lang w:val="ro-RO"/>
        </w:rPr>
      </w:pPr>
    </w:p>
    <w:p w14:paraId="7F2F5DEC" w14:textId="1D04BCEC" w:rsidR="009866A4" w:rsidRPr="005B4A62" w:rsidRDefault="00FC1E54" w:rsidP="00D835DB">
      <w:pPr>
        <w:pStyle w:val="Heading2"/>
      </w:pPr>
      <w:bookmarkStart w:id="50" w:name="_Toc509899385"/>
      <w:bookmarkStart w:id="51" w:name="_Toc173248434"/>
      <w:r w:rsidRPr="005B4A62">
        <w:t>6.</w:t>
      </w:r>
      <w:r w:rsidR="0080591D" w:rsidRPr="005B4A62">
        <w:t>5</w:t>
      </w:r>
      <w:r w:rsidRPr="005B4A62">
        <w:t>.</w:t>
      </w:r>
      <w:r w:rsidR="00426C2A">
        <w:t xml:space="preserve"> </w:t>
      </w:r>
      <w:r w:rsidR="001569FF" w:rsidRPr="005B4A62">
        <w:t xml:space="preserve"> </w:t>
      </w:r>
      <w:r w:rsidR="009866A4" w:rsidRPr="005B4A62">
        <w:t>FUNCȚIONAREA ÎN REGIM NORMAL</w:t>
      </w:r>
      <w:bookmarkEnd w:id="50"/>
      <w:r w:rsidR="006220D9">
        <w:t xml:space="preserve"> ȘI MĂSURI SPECIALE</w:t>
      </w:r>
      <w:bookmarkEnd w:id="51"/>
    </w:p>
    <w:p w14:paraId="5733194C" w14:textId="77777777" w:rsidR="009866A4" w:rsidRPr="005B4A62"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5B4A62">
        <w:rPr>
          <w:rFonts w:ascii="Tahoma" w:hAnsi="Tahoma" w:cs="Tahoma"/>
          <w:lang w:val="ro-RO"/>
        </w:rPr>
        <w:t xml:space="preserve">Funcționarea în regim normal </w:t>
      </w:r>
      <w:r w:rsidR="00F1504D" w:rsidRPr="005B4A62">
        <w:rPr>
          <w:rFonts w:ascii="Tahoma" w:hAnsi="Tahoma" w:cs="Tahoma"/>
          <w:lang w:val="ro-RO"/>
        </w:rPr>
        <w:t xml:space="preserve">înseamnă </w:t>
      </w:r>
      <w:r w:rsidRPr="005B4A62">
        <w:rPr>
          <w:rFonts w:ascii="Tahoma" w:hAnsi="Tahoma" w:cs="Tahoma"/>
          <w:lang w:val="ro-RO"/>
        </w:rPr>
        <w:t xml:space="preserve">derularea automată a tuturor acțiunilor prevăzute </w:t>
      </w:r>
      <w:r w:rsidR="0000167F" w:rsidRPr="005B4A62">
        <w:rPr>
          <w:rFonts w:ascii="Tahoma" w:hAnsi="Tahoma" w:cs="Tahoma"/>
          <w:lang w:val="ro-RO"/>
        </w:rPr>
        <w:t>aferente cuplării piețelor</w:t>
      </w:r>
      <w:r w:rsidRPr="005B4A62">
        <w:rPr>
          <w:rFonts w:ascii="Tahoma" w:hAnsi="Tahoma" w:cs="Tahoma"/>
          <w:lang w:val="ro-RO"/>
        </w:rPr>
        <w:t xml:space="preserve"> fără întreruperi sau întârzieri ale proceselor.</w:t>
      </w:r>
    </w:p>
    <w:p w14:paraId="08B4DBAF" w14:textId="2D5C6225" w:rsidR="009866A4" w:rsidRPr="00D051F8"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C752B1">
        <w:rPr>
          <w:rFonts w:ascii="Tahoma" w:hAnsi="Tahoma" w:cs="Tahoma"/>
          <w:lang w:val="ro-RO"/>
        </w:rPr>
        <w:t xml:space="preserve">Participanții au dreptul să transmită oferte, să modifice sau </w:t>
      </w:r>
      <w:r w:rsidR="00165F8E" w:rsidRPr="00C752B1">
        <w:rPr>
          <w:rFonts w:ascii="Tahoma" w:hAnsi="Tahoma" w:cs="Tahoma"/>
          <w:lang w:val="ro-RO"/>
        </w:rPr>
        <w:t xml:space="preserve">să </w:t>
      </w:r>
      <w:r w:rsidRPr="00C752B1">
        <w:rPr>
          <w:rFonts w:ascii="Tahoma" w:hAnsi="Tahoma" w:cs="Tahoma"/>
          <w:lang w:val="ro-RO"/>
        </w:rPr>
        <w:t xml:space="preserve">anuleze ofertele deja înregistrate în sistemul de tranzacționare până la ora </w:t>
      </w:r>
      <w:r w:rsidR="00787C61" w:rsidRPr="00C752B1">
        <w:rPr>
          <w:rFonts w:ascii="Tahoma" w:hAnsi="Tahoma" w:cs="Tahoma"/>
          <w:b/>
          <w:lang w:val="ro-RO"/>
        </w:rPr>
        <w:t>12:00</w:t>
      </w:r>
      <w:r w:rsidRPr="00C752B1">
        <w:rPr>
          <w:rFonts w:ascii="Tahoma" w:hAnsi="Tahoma" w:cs="Tahoma"/>
          <w:lang w:val="ro-RO"/>
        </w:rPr>
        <w:t xml:space="preserve">, </w:t>
      </w:r>
      <w:r w:rsidR="00703C12" w:rsidRPr="00C752B1">
        <w:rPr>
          <w:rFonts w:ascii="Tahoma" w:hAnsi="Tahoma" w:cs="Tahoma"/>
          <w:lang w:val="ro-RO"/>
        </w:rPr>
        <w:t xml:space="preserve">care reprezintă </w:t>
      </w:r>
      <w:r w:rsidRPr="00C752B1">
        <w:rPr>
          <w:rFonts w:ascii="Tahoma" w:hAnsi="Tahoma" w:cs="Tahoma"/>
          <w:lang w:val="ro-RO"/>
        </w:rPr>
        <w:t xml:space="preserve">ora de închidere a </w:t>
      </w:r>
      <w:r w:rsidR="0099028C" w:rsidRPr="00C752B1">
        <w:rPr>
          <w:rFonts w:ascii="Tahoma" w:hAnsi="Tahoma" w:cs="Tahoma"/>
          <w:lang w:val="ro-RO"/>
        </w:rPr>
        <w:t>porții</w:t>
      </w:r>
      <w:r w:rsidR="001065A2" w:rsidRPr="00C752B1">
        <w:rPr>
          <w:rFonts w:ascii="Tahoma" w:hAnsi="Tahoma" w:cs="Tahoma"/>
          <w:lang w:val="ro-RO"/>
        </w:rPr>
        <w:t xml:space="preserve"> </w:t>
      </w:r>
      <w:r w:rsidRPr="00C752B1">
        <w:rPr>
          <w:rFonts w:ascii="Tahoma" w:hAnsi="Tahoma" w:cs="Tahoma"/>
          <w:lang w:val="ro-RO"/>
        </w:rPr>
        <w:t xml:space="preserve">PZU. </w:t>
      </w:r>
    </w:p>
    <w:p w14:paraId="1D5C87BE" w14:textId="134F79B4" w:rsidR="009866A4" w:rsidRPr="00D051F8" w:rsidRDefault="008B7BE5"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C752B1">
        <w:rPr>
          <w:rFonts w:ascii="Tahoma" w:hAnsi="Tahoma" w:cs="Tahoma"/>
          <w:lang w:val="ro-RO"/>
        </w:rPr>
        <w:t>OPEE</w:t>
      </w:r>
      <w:r w:rsidR="009866A4" w:rsidRPr="00C752B1">
        <w:rPr>
          <w:rFonts w:ascii="Tahoma" w:hAnsi="Tahoma" w:cs="Tahoma"/>
          <w:lang w:val="ro-RO"/>
        </w:rPr>
        <w:t xml:space="preserve"> pune la dispozitia participan</w:t>
      </w:r>
      <w:r w:rsidR="00DE7906" w:rsidRPr="00C752B1">
        <w:rPr>
          <w:rFonts w:ascii="Tahoma" w:hAnsi="Tahoma" w:cs="Tahoma"/>
          <w:lang w:val="ro-RO"/>
        </w:rPr>
        <w:t>ț</w:t>
      </w:r>
      <w:r w:rsidR="009866A4" w:rsidRPr="00C752B1">
        <w:rPr>
          <w:rFonts w:ascii="Tahoma" w:hAnsi="Tahoma" w:cs="Tahoma"/>
          <w:lang w:val="ro-RO"/>
        </w:rPr>
        <w:t>ilor la PZU rezultatele</w:t>
      </w:r>
      <w:r w:rsidR="00176442" w:rsidRPr="00C752B1">
        <w:rPr>
          <w:rFonts w:ascii="Tahoma" w:hAnsi="Tahoma" w:cs="Tahoma"/>
          <w:lang w:val="ro-RO"/>
        </w:rPr>
        <w:t xml:space="preserve"> </w:t>
      </w:r>
      <w:r w:rsidR="005B4A62" w:rsidRPr="00C752B1">
        <w:rPr>
          <w:rFonts w:ascii="Tahoma" w:hAnsi="Tahoma" w:cs="Tahoma"/>
          <w:lang w:val="ro-RO"/>
        </w:rPr>
        <w:t>tranzacționării</w:t>
      </w:r>
      <w:r w:rsidR="009866A4" w:rsidRPr="00C752B1">
        <w:rPr>
          <w:rFonts w:ascii="Tahoma" w:hAnsi="Tahoma" w:cs="Tahoma"/>
          <w:lang w:val="ro-RO"/>
        </w:rPr>
        <w:t xml:space="preserve"> prin intermediul confirmărilor de tranzacții</w:t>
      </w:r>
      <w:r w:rsidR="007B6022">
        <w:rPr>
          <w:rFonts w:ascii="Tahoma" w:hAnsi="Tahoma" w:cs="Tahoma"/>
          <w:lang w:val="ro-RO"/>
        </w:rPr>
        <w:t>,</w:t>
      </w:r>
      <w:r w:rsidR="009866A4" w:rsidRPr="00C752B1">
        <w:rPr>
          <w:rFonts w:ascii="Tahoma" w:hAnsi="Tahoma" w:cs="Tahoma"/>
          <w:lang w:val="ro-RO"/>
        </w:rPr>
        <w:t xml:space="preserve"> </w:t>
      </w:r>
      <w:r w:rsidR="00AD3304" w:rsidRPr="00C752B1">
        <w:rPr>
          <w:rFonts w:ascii="Tahoma" w:hAnsi="Tahoma" w:cs="Tahoma"/>
          <w:lang w:val="ro-RO"/>
        </w:rPr>
        <w:t>începând cu</w:t>
      </w:r>
      <w:r w:rsidR="009866A4" w:rsidRPr="00C752B1">
        <w:rPr>
          <w:rFonts w:ascii="Tahoma" w:hAnsi="Tahoma" w:cs="Tahoma"/>
          <w:lang w:val="ro-RO"/>
        </w:rPr>
        <w:t xml:space="preserve"> ora </w:t>
      </w:r>
      <w:r w:rsidR="00787C61" w:rsidRPr="005C6996">
        <w:rPr>
          <w:rFonts w:ascii="Tahoma" w:hAnsi="Tahoma"/>
          <w:b/>
          <w:lang w:val="ro-RO"/>
        </w:rPr>
        <w:t>12:</w:t>
      </w:r>
      <w:r w:rsidR="00402D4D">
        <w:rPr>
          <w:rFonts w:ascii="Tahoma" w:hAnsi="Tahoma"/>
          <w:b/>
          <w:lang w:val="ro-RO"/>
        </w:rPr>
        <w:t>1</w:t>
      </w:r>
      <w:r w:rsidR="00A6249B" w:rsidRPr="005C6996">
        <w:rPr>
          <w:rFonts w:ascii="Tahoma" w:hAnsi="Tahoma"/>
          <w:b/>
          <w:lang w:val="ro-RO"/>
        </w:rPr>
        <w:t>0</w:t>
      </w:r>
      <w:r w:rsidR="009866A4" w:rsidRPr="005C6996">
        <w:rPr>
          <w:rFonts w:ascii="Tahoma" w:hAnsi="Tahoma"/>
          <w:lang w:val="ro-RO"/>
        </w:rPr>
        <w:t>.</w:t>
      </w:r>
    </w:p>
    <w:p w14:paraId="69EE7453" w14:textId="2E10A757" w:rsidR="00D6007C" w:rsidRPr="00D051F8" w:rsidRDefault="00D6007C" w:rsidP="007C0EF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D051F8">
        <w:rPr>
          <w:rFonts w:ascii="Tahoma" w:hAnsi="Tahoma" w:cs="Tahoma"/>
          <w:lang w:val="ro-RO"/>
        </w:rPr>
        <w:t xml:space="preserve">Preţul de închidere a </w:t>
      </w:r>
      <w:r w:rsidR="005B4A62" w:rsidRPr="00D051F8">
        <w:rPr>
          <w:rFonts w:ascii="Tahoma" w:hAnsi="Tahoma" w:cs="Tahoma"/>
          <w:lang w:val="ro-RO"/>
        </w:rPr>
        <w:t>pieței</w:t>
      </w:r>
      <w:r w:rsidRPr="00D051F8">
        <w:rPr>
          <w:rFonts w:ascii="Tahoma" w:hAnsi="Tahoma" w:cs="Tahoma"/>
          <w:lang w:val="ro-RO"/>
        </w:rPr>
        <w:t xml:space="preserve"> </w:t>
      </w:r>
      <w:r w:rsidR="00D051F8" w:rsidRPr="00D051F8">
        <w:rPr>
          <w:rFonts w:ascii="Tahoma" w:hAnsi="Tahoma" w:cs="Tahoma"/>
          <w:lang w:val="ro-RO"/>
        </w:rPr>
        <w:t xml:space="preserve">este stabilit de algoritm și ia în considerare </w:t>
      </w:r>
      <w:r w:rsidRPr="00D051F8">
        <w:rPr>
          <w:rFonts w:ascii="Tahoma" w:hAnsi="Tahoma" w:cs="Tahoma"/>
          <w:lang w:val="ro-RO"/>
        </w:rPr>
        <w:t>curbel</w:t>
      </w:r>
      <w:r w:rsidR="00D051F8" w:rsidRPr="00D051F8">
        <w:rPr>
          <w:rFonts w:ascii="Tahoma" w:hAnsi="Tahoma" w:cs="Tahoma"/>
          <w:lang w:val="ro-RO"/>
        </w:rPr>
        <w:t>e</w:t>
      </w:r>
      <w:r w:rsidRPr="00D051F8">
        <w:rPr>
          <w:rFonts w:ascii="Tahoma" w:hAnsi="Tahoma" w:cs="Tahoma"/>
          <w:lang w:val="ro-RO"/>
        </w:rPr>
        <w:t xml:space="preserve"> agregate ale cererii şi ofertei rezultate din combinarea ofertelor orare</w:t>
      </w:r>
      <w:r w:rsidR="00D051F8" w:rsidRPr="00D051F8">
        <w:rPr>
          <w:rFonts w:ascii="Tahoma" w:hAnsi="Tahoma" w:cs="Tahoma"/>
          <w:lang w:val="ro-RO"/>
        </w:rPr>
        <w:t xml:space="preserve">, precum </w:t>
      </w:r>
      <w:r w:rsidRPr="00D051F8">
        <w:rPr>
          <w:rFonts w:ascii="Tahoma" w:hAnsi="Tahoma" w:cs="Tahoma"/>
          <w:lang w:val="ro-RO"/>
        </w:rPr>
        <w:t>şi ofertel</w:t>
      </w:r>
      <w:r w:rsidR="00D051F8" w:rsidRPr="00D051F8">
        <w:rPr>
          <w:rFonts w:ascii="Tahoma" w:hAnsi="Tahoma" w:cs="Tahoma"/>
          <w:lang w:val="ro-RO"/>
        </w:rPr>
        <w:t>e</w:t>
      </w:r>
      <w:r w:rsidRPr="00D051F8">
        <w:rPr>
          <w:rFonts w:ascii="Tahoma" w:hAnsi="Tahoma" w:cs="Tahoma"/>
          <w:lang w:val="ro-RO"/>
        </w:rPr>
        <w:t xml:space="preserve"> bloc </w:t>
      </w:r>
      <w:r w:rsidR="005B4A62" w:rsidRPr="00D051F8">
        <w:rPr>
          <w:rFonts w:ascii="Tahoma" w:hAnsi="Tahoma" w:cs="Tahoma"/>
          <w:lang w:val="ro-RO"/>
        </w:rPr>
        <w:t>validate</w:t>
      </w:r>
      <w:r w:rsidRPr="00D051F8">
        <w:rPr>
          <w:rFonts w:ascii="Tahoma" w:hAnsi="Tahoma" w:cs="Tahoma"/>
          <w:lang w:val="ro-RO"/>
        </w:rPr>
        <w:t>.</w:t>
      </w:r>
    </w:p>
    <w:p w14:paraId="1FE9DA77" w14:textId="3884F8D9" w:rsidR="00D6007C" w:rsidRPr="005B4A62" w:rsidRDefault="00D6007C" w:rsidP="007C0EF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5B4A62">
        <w:rPr>
          <w:rFonts w:ascii="Tahoma" w:hAnsi="Tahoma" w:cs="Tahoma"/>
          <w:lang w:val="ro-RO"/>
        </w:rPr>
        <w:t>Fiecare tranzacţie corespunde unei livrări de energie electrică la o putere constantă de-a lungul intervalului de tranzacţionare respectiv.</w:t>
      </w:r>
    </w:p>
    <w:p w14:paraId="01D03C39" w14:textId="1A98DFA2" w:rsidR="009866A4" w:rsidRDefault="008B7BE5" w:rsidP="007C0EF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5B4A62">
        <w:rPr>
          <w:rFonts w:ascii="Tahoma" w:hAnsi="Tahoma" w:cs="Tahoma"/>
          <w:lang w:val="ro-RO"/>
        </w:rPr>
        <w:t>OPEE</w:t>
      </w:r>
      <w:r w:rsidR="009866A4" w:rsidRPr="005B4A62">
        <w:rPr>
          <w:rFonts w:ascii="Tahoma" w:hAnsi="Tahoma" w:cs="Tahoma"/>
          <w:lang w:val="ro-RO"/>
        </w:rPr>
        <w:t xml:space="preserve"> transmite </w:t>
      </w:r>
      <w:r w:rsidR="009616BA">
        <w:rPr>
          <w:rFonts w:ascii="Tahoma" w:hAnsi="Tahoma" w:cs="Tahoma"/>
          <w:lang w:val="ro-RO"/>
        </w:rPr>
        <w:t>OST</w:t>
      </w:r>
      <w:r w:rsidR="009616BA" w:rsidRPr="005B4A62">
        <w:rPr>
          <w:rFonts w:ascii="Tahoma" w:hAnsi="Tahoma" w:cs="Tahoma"/>
          <w:lang w:val="ro-RO"/>
        </w:rPr>
        <w:t xml:space="preserve"> </w:t>
      </w:r>
      <w:r w:rsidR="009866A4" w:rsidRPr="005B4A62">
        <w:rPr>
          <w:rFonts w:ascii="Tahoma" w:hAnsi="Tahoma" w:cs="Tahoma"/>
          <w:lang w:val="ro-RO"/>
        </w:rPr>
        <w:t xml:space="preserve">notificările </w:t>
      </w:r>
      <w:r w:rsidR="0099028C" w:rsidRPr="005B4A62">
        <w:rPr>
          <w:rFonts w:ascii="Tahoma" w:hAnsi="Tahoma" w:cs="Tahoma"/>
          <w:lang w:val="ro-RO"/>
        </w:rPr>
        <w:t>fizice</w:t>
      </w:r>
      <w:r w:rsidR="00110600" w:rsidRPr="005B4A62">
        <w:rPr>
          <w:rFonts w:ascii="Tahoma" w:hAnsi="Tahoma" w:cs="Tahoma"/>
          <w:lang w:val="ro-RO"/>
        </w:rPr>
        <w:t xml:space="preserve"> pentru fiecare PRE,</w:t>
      </w:r>
      <w:r w:rsidR="00197859" w:rsidRPr="005B4A62">
        <w:rPr>
          <w:rFonts w:ascii="Tahoma" w:hAnsi="Tahoma" w:cs="Tahoma"/>
          <w:lang w:val="ro-RO"/>
        </w:rPr>
        <w:t xml:space="preserve"> </w:t>
      </w:r>
      <w:r w:rsidR="00110600" w:rsidRPr="00C752B1">
        <w:rPr>
          <w:rFonts w:ascii="Tahoma" w:hAnsi="Tahoma" w:cs="Tahoma"/>
          <w:lang w:val="ro-RO"/>
        </w:rPr>
        <w:t xml:space="preserve">pentru </w:t>
      </w:r>
      <w:r w:rsidR="00197859" w:rsidRPr="00C752B1">
        <w:rPr>
          <w:rFonts w:ascii="Tahoma" w:hAnsi="Tahoma" w:cs="Tahoma"/>
          <w:lang w:val="ro-RO"/>
        </w:rPr>
        <w:t>fiecare interval</w:t>
      </w:r>
      <w:r w:rsidR="005B4A62" w:rsidRPr="00C752B1">
        <w:rPr>
          <w:rFonts w:ascii="Tahoma" w:hAnsi="Tahoma" w:cs="Tahoma"/>
          <w:lang w:val="ro-RO"/>
        </w:rPr>
        <w:t xml:space="preserve"> orar</w:t>
      </w:r>
      <w:r w:rsidR="00110600" w:rsidRPr="00C752B1">
        <w:rPr>
          <w:rFonts w:ascii="Tahoma" w:hAnsi="Tahoma" w:cs="Tahoma"/>
          <w:lang w:val="ro-RO"/>
        </w:rPr>
        <w:t>,</w:t>
      </w:r>
      <w:r w:rsidR="00197859" w:rsidRPr="00C752B1">
        <w:rPr>
          <w:rFonts w:ascii="Tahoma" w:hAnsi="Tahoma" w:cs="Tahoma"/>
          <w:lang w:val="ro-RO"/>
        </w:rPr>
        <w:t xml:space="preserve"> </w:t>
      </w:r>
      <w:r w:rsidR="009866A4" w:rsidRPr="00C752B1">
        <w:rPr>
          <w:rFonts w:ascii="Tahoma" w:hAnsi="Tahoma" w:cs="Tahoma"/>
          <w:lang w:val="ro-RO"/>
        </w:rPr>
        <w:t>aferent</w:t>
      </w:r>
      <w:r w:rsidR="00110600" w:rsidRPr="00C752B1">
        <w:rPr>
          <w:rFonts w:ascii="Tahoma" w:hAnsi="Tahoma" w:cs="Tahoma"/>
          <w:lang w:val="ro-RO"/>
        </w:rPr>
        <w:t>e</w:t>
      </w:r>
      <w:r w:rsidR="009866A4" w:rsidRPr="00C752B1">
        <w:rPr>
          <w:rFonts w:ascii="Tahoma" w:hAnsi="Tahoma" w:cs="Tahoma"/>
          <w:lang w:val="ro-RO"/>
        </w:rPr>
        <w:t xml:space="preserve"> tranzacțiilor încheiate pe PZU</w:t>
      </w:r>
      <w:r w:rsidR="00110600" w:rsidRPr="00C752B1">
        <w:rPr>
          <w:rFonts w:ascii="Tahoma" w:hAnsi="Tahoma" w:cs="Tahoma"/>
          <w:lang w:val="ro-RO"/>
        </w:rPr>
        <w:t xml:space="preserve"> de către membrii PRE-ului respectiv</w:t>
      </w:r>
      <w:r w:rsidR="0099028C" w:rsidRPr="00C752B1">
        <w:rPr>
          <w:rFonts w:ascii="Tahoma" w:hAnsi="Tahoma" w:cs="Tahoma"/>
          <w:lang w:val="ro-RO"/>
        </w:rPr>
        <w:t>,</w:t>
      </w:r>
      <w:r w:rsidR="009866A4" w:rsidRPr="00C752B1">
        <w:rPr>
          <w:rFonts w:ascii="Tahoma" w:hAnsi="Tahoma" w:cs="Tahoma"/>
          <w:lang w:val="ro-RO"/>
        </w:rPr>
        <w:t xml:space="preserve"> cel mai târziu la ora </w:t>
      </w:r>
      <w:r w:rsidR="00A6249B">
        <w:rPr>
          <w:rFonts w:ascii="Tahoma" w:hAnsi="Tahoma"/>
          <w:b/>
          <w:lang w:val="ro-RO"/>
        </w:rPr>
        <w:t>15:00</w:t>
      </w:r>
      <w:r w:rsidR="009866A4" w:rsidRPr="00D051F8">
        <w:rPr>
          <w:rFonts w:ascii="Tahoma" w:hAnsi="Tahoma" w:cs="Tahoma"/>
          <w:lang w:val="ro-RO"/>
        </w:rPr>
        <w:t>.</w:t>
      </w:r>
      <w:r w:rsidR="00197859" w:rsidRPr="00D051F8">
        <w:rPr>
          <w:rFonts w:ascii="Tahoma" w:hAnsi="Tahoma" w:cs="Tahoma"/>
          <w:lang w:val="ro-RO"/>
        </w:rPr>
        <w:t xml:space="preserve"> </w:t>
      </w:r>
      <w:r w:rsidR="00197859" w:rsidRPr="00C752B1">
        <w:rPr>
          <w:rFonts w:ascii="Tahoma" w:hAnsi="Tahoma" w:cs="Tahoma"/>
          <w:lang w:val="ro-RO"/>
        </w:rPr>
        <w:t>Notificarea</w:t>
      </w:r>
      <w:r w:rsidR="00197859" w:rsidRPr="005B4A62">
        <w:rPr>
          <w:rFonts w:ascii="Tahoma" w:hAnsi="Tahoma" w:cs="Tahoma"/>
          <w:lang w:val="ro-RO"/>
        </w:rPr>
        <w:t xml:space="preserve"> fizică a Schimburilor </w:t>
      </w:r>
      <w:r w:rsidR="00267C35">
        <w:rPr>
          <w:rFonts w:ascii="Tahoma" w:hAnsi="Tahoma" w:cs="Tahoma"/>
          <w:lang w:val="ro-RO"/>
        </w:rPr>
        <w:t>de energie electrică</w:t>
      </w:r>
      <w:r w:rsidR="00267C35" w:rsidRPr="005B4A62">
        <w:rPr>
          <w:rFonts w:ascii="Tahoma" w:hAnsi="Tahoma" w:cs="Tahoma"/>
          <w:lang w:val="ro-RO"/>
        </w:rPr>
        <w:t xml:space="preserve"> </w:t>
      </w:r>
      <w:r w:rsidR="00197859" w:rsidRPr="005B4A62">
        <w:rPr>
          <w:rFonts w:ascii="Tahoma" w:hAnsi="Tahoma" w:cs="Tahoma"/>
          <w:lang w:val="ro-RO"/>
        </w:rPr>
        <w:t xml:space="preserve">cuprinde </w:t>
      </w:r>
      <w:r w:rsidR="005B4A62" w:rsidRPr="005B4A62">
        <w:rPr>
          <w:rFonts w:ascii="Tahoma" w:hAnsi="Tahoma" w:cs="Tahoma"/>
          <w:lang w:val="ro-RO"/>
        </w:rPr>
        <w:t>24 de</w:t>
      </w:r>
      <w:r w:rsidR="00197859" w:rsidRPr="005B4A62">
        <w:rPr>
          <w:rFonts w:ascii="Tahoma" w:hAnsi="Tahoma" w:cs="Tahoma"/>
          <w:lang w:val="ro-RO"/>
        </w:rPr>
        <w:t xml:space="preserve"> intervale</w:t>
      </w:r>
      <w:r w:rsidR="005B4A62" w:rsidRPr="005B4A62">
        <w:rPr>
          <w:rFonts w:ascii="Tahoma" w:hAnsi="Tahoma" w:cs="Tahoma"/>
          <w:lang w:val="ro-RO"/>
        </w:rPr>
        <w:t>, respectiv 25 sau 23</w:t>
      </w:r>
      <w:r w:rsidR="00197859" w:rsidRPr="005B4A62">
        <w:rPr>
          <w:rFonts w:ascii="Tahoma" w:hAnsi="Tahoma" w:cs="Tahoma"/>
          <w:lang w:val="ro-RO"/>
        </w:rPr>
        <w:t xml:space="preserve"> în zilele de schimbare a orei, după caz.</w:t>
      </w:r>
    </w:p>
    <w:p w14:paraId="28ABDF78" w14:textId="2378F325" w:rsidR="00F92E5B" w:rsidRPr="005B4A62" w:rsidRDefault="00F92E5B" w:rsidP="007C0EF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5B4A62">
        <w:rPr>
          <w:rFonts w:ascii="Tahoma" w:hAnsi="Tahoma" w:cs="Tahoma"/>
          <w:lang w:val="ro-RO"/>
        </w:rPr>
        <w:lastRenderedPageBreak/>
        <w:t xml:space="preserve">OPEE </w:t>
      </w:r>
      <w:r>
        <w:rPr>
          <w:rFonts w:ascii="Tahoma" w:hAnsi="Tahoma" w:cs="Tahoma"/>
          <w:lang w:val="ro-RO"/>
        </w:rPr>
        <w:t>pune la dispoziția fiecărei PRE</w:t>
      </w:r>
      <w:r w:rsidRPr="005B4A62">
        <w:rPr>
          <w:rFonts w:ascii="Tahoma" w:hAnsi="Tahoma" w:cs="Tahoma"/>
          <w:lang w:val="ro-RO"/>
        </w:rPr>
        <w:t xml:space="preserve"> </w:t>
      </w:r>
      <w:r>
        <w:rPr>
          <w:rFonts w:ascii="Tahoma" w:hAnsi="Tahoma" w:cs="Tahoma"/>
          <w:lang w:val="ro-RO"/>
        </w:rPr>
        <w:t xml:space="preserve">o </w:t>
      </w:r>
      <w:r w:rsidRPr="005B4A62">
        <w:rPr>
          <w:rFonts w:ascii="Tahoma" w:hAnsi="Tahoma" w:cs="Tahoma"/>
          <w:lang w:val="ro-RO"/>
        </w:rPr>
        <w:t>notific</w:t>
      </w:r>
      <w:r>
        <w:rPr>
          <w:rFonts w:ascii="Tahoma" w:hAnsi="Tahoma" w:cs="Tahoma"/>
          <w:lang w:val="ro-RO"/>
        </w:rPr>
        <w:t xml:space="preserve">are </w:t>
      </w:r>
      <w:r w:rsidRPr="005B4A62">
        <w:rPr>
          <w:rFonts w:ascii="Tahoma" w:hAnsi="Tahoma" w:cs="Tahoma"/>
          <w:lang w:val="ro-RO"/>
        </w:rPr>
        <w:t>fizic</w:t>
      </w:r>
      <w:r>
        <w:rPr>
          <w:rFonts w:ascii="Tahoma" w:hAnsi="Tahoma" w:cs="Tahoma"/>
          <w:lang w:val="ro-RO"/>
        </w:rPr>
        <w:t>ă</w:t>
      </w:r>
      <w:r w:rsidRPr="005B4A62">
        <w:rPr>
          <w:rFonts w:ascii="Tahoma" w:hAnsi="Tahoma" w:cs="Tahoma"/>
          <w:lang w:val="ro-RO"/>
        </w:rPr>
        <w:t xml:space="preserve"> </w:t>
      </w:r>
      <w:r>
        <w:rPr>
          <w:rFonts w:ascii="Tahoma" w:hAnsi="Tahoma" w:cs="Tahoma"/>
          <w:lang w:val="ro-RO"/>
        </w:rPr>
        <w:t xml:space="preserve">a schimburilor de energie cu PRE-PZU </w:t>
      </w:r>
      <w:r w:rsidRPr="00C752B1">
        <w:rPr>
          <w:rFonts w:ascii="Tahoma" w:hAnsi="Tahoma" w:cs="Tahoma"/>
          <w:lang w:val="ro-RO"/>
        </w:rPr>
        <w:t>pentru fiecare interval orar, aferente tranzacțiilor încheiate pe PZU de către membrii PRE-ului respectiv</w:t>
      </w:r>
      <w:r>
        <w:rPr>
          <w:rFonts w:ascii="Tahoma" w:hAnsi="Tahoma" w:cs="Tahoma"/>
          <w:lang w:val="ro-RO"/>
        </w:rPr>
        <w:t>.</w:t>
      </w:r>
    </w:p>
    <w:p w14:paraId="2CA31307" w14:textId="1DE0061A" w:rsidR="009866A4"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C752B1">
        <w:rPr>
          <w:rFonts w:ascii="Tahoma" w:hAnsi="Tahoma" w:cs="Tahoma"/>
          <w:lang w:val="ro-RO"/>
        </w:rPr>
        <w:t>Orice întârziere a termenelor prevăzute în funcționarea normală a procesului de cuplare este notificată participanților la piață</w:t>
      </w:r>
      <w:r w:rsidRPr="00D051F8">
        <w:rPr>
          <w:rFonts w:ascii="Tahoma" w:hAnsi="Tahoma" w:cs="Tahoma"/>
          <w:lang w:val="ro-RO"/>
        </w:rPr>
        <w:t>.</w:t>
      </w:r>
    </w:p>
    <w:p w14:paraId="4A453F43" w14:textId="35F5D019" w:rsidR="006220D9" w:rsidRDefault="006220D9"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 xml:space="preserve">În cazul în care cu 15 minute înainte de închiderea </w:t>
      </w:r>
      <w:r w:rsidR="00A6249B">
        <w:rPr>
          <w:rFonts w:ascii="Tahoma" w:hAnsi="Tahoma" w:cs="Tahoma"/>
          <w:lang w:val="ro-RO"/>
        </w:rPr>
        <w:t>PZU</w:t>
      </w:r>
      <w:r>
        <w:rPr>
          <w:rFonts w:ascii="Tahoma" w:hAnsi="Tahoma" w:cs="Tahoma"/>
          <w:lang w:val="ro-RO"/>
        </w:rPr>
        <w:t xml:space="preserve"> nu a fost transmisă nicio ofertă pe cel puțin unul din sensurile de ofertare OPEE </w:t>
      </w:r>
      <w:r w:rsidRPr="006220D9">
        <w:rPr>
          <w:rFonts w:ascii="Tahoma" w:hAnsi="Tahoma" w:cs="Tahoma"/>
          <w:lang w:val="ro-RO"/>
        </w:rPr>
        <w:t xml:space="preserve">va anunța fără întârziere amânarea orei de închidere a PZU </w:t>
      </w:r>
      <w:r>
        <w:rPr>
          <w:rFonts w:ascii="Tahoma" w:hAnsi="Tahoma" w:cs="Tahoma"/>
          <w:lang w:val="ro-RO"/>
        </w:rPr>
        <w:t xml:space="preserve">și informează participanții la piață, ANRE și OST asupra situației. </w:t>
      </w:r>
      <w:r w:rsidR="00FC2177">
        <w:rPr>
          <w:rFonts w:ascii="Tahoma" w:hAnsi="Tahoma" w:cs="Tahoma"/>
          <w:lang w:val="ro-RO"/>
        </w:rPr>
        <w:t xml:space="preserve">În acest caz, </w:t>
      </w:r>
      <w:r>
        <w:rPr>
          <w:rFonts w:ascii="Tahoma" w:hAnsi="Tahoma" w:cs="Tahoma"/>
          <w:lang w:val="ro-RO"/>
        </w:rPr>
        <w:t>OPEE prelungește poarta de ofertare pentru 30 minute.</w:t>
      </w:r>
    </w:p>
    <w:p w14:paraId="37C337B4" w14:textId="7CB8D4E7" w:rsidR="006220D9" w:rsidRPr="00D051F8" w:rsidRDefault="006220D9"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În cazul înregistrării situației de la articol</w:t>
      </w:r>
      <w:r w:rsidR="00FC2177">
        <w:rPr>
          <w:rFonts w:ascii="Tahoma" w:hAnsi="Tahoma" w:cs="Tahoma"/>
          <w:lang w:val="ro-RO"/>
        </w:rPr>
        <w:t>ele</w:t>
      </w:r>
      <w:r>
        <w:rPr>
          <w:rFonts w:ascii="Tahoma" w:hAnsi="Tahoma" w:cs="Tahoma"/>
          <w:lang w:val="ro-RO"/>
        </w:rPr>
        <w:t xml:space="preserve"> </w:t>
      </w:r>
      <w:r w:rsidRPr="007E315A">
        <w:rPr>
          <w:rFonts w:ascii="Tahoma" w:hAnsi="Tahoma" w:cs="Tahoma"/>
          <w:lang w:val="ro-RO"/>
        </w:rPr>
        <w:t>6.5.</w:t>
      </w:r>
      <w:r w:rsidR="00FC2177" w:rsidRPr="007E315A">
        <w:rPr>
          <w:rFonts w:ascii="Tahoma" w:hAnsi="Tahoma" w:cs="Tahoma"/>
          <w:lang w:val="ro-RO"/>
        </w:rPr>
        <w:t>8</w:t>
      </w:r>
      <w:r w:rsidRPr="006430CA">
        <w:rPr>
          <w:rFonts w:ascii="Tahoma" w:hAnsi="Tahoma" w:cs="Tahoma"/>
          <w:lang w:val="ro-RO"/>
        </w:rPr>
        <w:t>.</w:t>
      </w:r>
      <w:r w:rsidR="00FC2177" w:rsidRPr="006430CA">
        <w:rPr>
          <w:rFonts w:ascii="Tahoma" w:hAnsi="Tahoma" w:cs="Tahoma"/>
          <w:lang w:val="ro-RO"/>
        </w:rPr>
        <w:t xml:space="preserve"> și </w:t>
      </w:r>
      <w:r w:rsidR="00B17A37" w:rsidRPr="006430CA">
        <w:rPr>
          <w:rFonts w:ascii="Tahoma" w:hAnsi="Tahoma" w:cs="Tahoma"/>
          <w:lang w:val="ro-RO"/>
        </w:rPr>
        <w:t>6</w:t>
      </w:r>
      <w:r w:rsidR="00FC2177" w:rsidRPr="006430CA">
        <w:rPr>
          <w:rFonts w:ascii="Tahoma" w:hAnsi="Tahoma" w:cs="Tahoma"/>
          <w:lang w:val="ro-RO"/>
        </w:rPr>
        <w:t>.5.9.</w:t>
      </w:r>
      <w:r>
        <w:rPr>
          <w:rFonts w:ascii="Tahoma" w:hAnsi="Tahoma" w:cs="Tahoma"/>
          <w:lang w:val="ro-RO"/>
        </w:rPr>
        <w:t xml:space="preserve"> toate termenele aferente proceselor sesiunii de tranzacționare se decalează corespunzător.</w:t>
      </w:r>
    </w:p>
    <w:p w14:paraId="61644037" w14:textId="4D43D54C" w:rsidR="00B20EC5" w:rsidRPr="00176D66" w:rsidRDefault="00B20EC5" w:rsidP="00B20EC5">
      <w:pPr>
        <w:autoSpaceDE w:val="0"/>
        <w:autoSpaceDN w:val="0"/>
        <w:adjustRightInd w:val="0"/>
        <w:spacing w:line="276" w:lineRule="auto"/>
        <w:rPr>
          <w:rFonts w:ascii="Tahoma" w:eastAsia="Calibri" w:hAnsi="Tahoma" w:cs="Tahoma"/>
          <w:color w:val="000000"/>
          <w:highlight w:val="yellow"/>
          <w:lang w:val="ro-RO"/>
        </w:rPr>
      </w:pPr>
    </w:p>
    <w:p w14:paraId="3E5AA558" w14:textId="77777777" w:rsidR="00415030" w:rsidRPr="00176D66" w:rsidRDefault="00415030" w:rsidP="00B20EC5">
      <w:pPr>
        <w:autoSpaceDE w:val="0"/>
        <w:autoSpaceDN w:val="0"/>
        <w:adjustRightInd w:val="0"/>
        <w:spacing w:line="276" w:lineRule="auto"/>
        <w:rPr>
          <w:rFonts w:ascii="Tahoma" w:eastAsia="Calibri" w:hAnsi="Tahoma" w:cs="Tahoma"/>
          <w:color w:val="000000"/>
          <w:highlight w:val="yellow"/>
          <w:lang w:val="ro-RO"/>
        </w:rPr>
      </w:pPr>
    </w:p>
    <w:p w14:paraId="280F6588" w14:textId="4E85DA06" w:rsidR="00020684" w:rsidRPr="00BE276C" w:rsidRDefault="00020684" w:rsidP="00087BB1">
      <w:pPr>
        <w:pStyle w:val="Heading2"/>
      </w:pPr>
      <w:bookmarkStart w:id="52" w:name="_Toc509899390"/>
      <w:bookmarkStart w:id="53" w:name="_Toc173248435"/>
      <w:r w:rsidRPr="00BE276C">
        <w:t>6.</w:t>
      </w:r>
      <w:r w:rsidR="001C16AF">
        <w:t>6</w:t>
      </w:r>
      <w:r w:rsidRPr="00BE276C">
        <w:t>.</w:t>
      </w:r>
      <w:r w:rsidR="00426C2A">
        <w:t xml:space="preserve"> </w:t>
      </w:r>
      <w:r w:rsidRPr="00BE276C">
        <w:t xml:space="preserve"> STABILIREA CANTITĂȚILOR ȘI A PREȚULUI DIN TRANZACȚIONARE</w:t>
      </w:r>
      <w:bookmarkEnd w:id="52"/>
      <w:bookmarkEnd w:id="53"/>
    </w:p>
    <w:p w14:paraId="71B6C967" w14:textId="03D921A3" w:rsidR="00020684" w:rsidRPr="00BE276C" w:rsidRDefault="00020684" w:rsidP="002B0DE3">
      <w:pPr>
        <w:pStyle w:val="Heading3"/>
        <w:rPr>
          <w:lang w:val="ro-RO"/>
        </w:rPr>
      </w:pPr>
      <w:bookmarkStart w:id="54" w:name="_Toc173248436"/>
      <w:r w:rsidRPr="00BE276C">
        <w:rPr>
          <w:lang w:val="ro-RO"/>
        </w:rPr>
        <w:t>A)</w:t>
      </w:r>
      <w:r w:rsidR="00426C2A">
        <w:rPr>
          <w:lang w:val="ro-RO"/>
        </w:rPr>
        <w:t xml:space="preserve">  </w:t>
      </w:r>
      <w:r w:rsidR="00EE4787" w:rsidRPr="00BE276C">
        <w:rPr>
          <w:lang w:val="ro-RO"/>
        </w:rPr>
        <w:t>Algoritm</w:t>
      </w:r>
      <w:r w:rsidR="00467BDA" w:rsidRPr="00BE276C">
        <w:rPr>
          <w:lang w:val="ro-RO"/>
        </w:rPr>
        <w:t>ul</w:t>
      </w:r>
      <w:r w:rsidR="00EE4787" w:rsidRPr="00BE276C">
        <w:rPr>
          <w:lang w:val="ro-RO"/>
        </w:rPr>
        <w:t xml:space="preserve"> utiliza</w:t>
      </w:r>
      <w:r w:rsidR="00467BDA" w:rsidRPr="00BE276C">
        <w:rPr>
          <w:lang w:val="ro-RO"/>
        </w:rPr>
        <w:t>t</w:t>
      </w:r>
      <w:bookmarkEnd w:id="54"/>
    </w:p>
    <w:p w14:paraId="0C595AB3" w14:textId="4A496B6F" w:rsidR="00FE7592" w:rsidRPr="00BE276C" w:rsidRDefault="006739E2"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BE276C">
        <w:rPr>
          <w:rFonts w:ascii="Tahoma" w:hAnsi="Tahoma" w:cs="Tahoma"/>
          <w:lang w:val="ro-RO"/>
        </w:rPr>
        <w:t xml:space="preserve">Pentru tranzacționarea pe piața pentru ziua următoare, </w:t>
      </w:r>
      <w:r w:rsidR="00FE7592" w:rsidRPr="00BE276C">
        <w:rPr>
          <w:rFonts w:ascii="Tahoma" w:hAnsi="Tahoma" w:cs="Tahoma"/>
          <w:lang w:val="ro-RO"/>
        </w:rPr>
        <w:t xml:space="preserve">se folosește algoritmul </w:t>
      </w:r>
      <w:r w:rsidR="00F63B47" w:rsidRPr="00BE276C">
        <w:rPr>
          <w:rFonts w:ascii="Tahoma" w:hAnsi="Tahoma" w:cs="Tahoma"/>
          <w:lang w:val="ro-RO"/>
        </w:rPr>
        <w:t xml:space="preserve">Euphemia </w:t>
      </w:r>
      <w:r w:rsidR="00BE276C" w:rsidRPr="00BE276C">
        <w:rPr>
          <w:rFonts w:ascii="Tahoma" w:hAnsi="Tahoma" w:cs="Tahoma"/>
          <w:lang w:val="ro-RO"/>
        </w:rPr>
        <w:t xml:space="preserve">(algoritm aplicat la nivel european </w:t>
      </w:r>
      <w:r w:rsidR="00FE7592" w:rsidRPr="00BE276C">
        <w:rPr>
          <w:rFonts w:ascii="Tahoma" w:hAnsi="Tahoma" w:cs="Tahoma"/>
          <w:lang w:val="ro-RO"/>
        </w:rPr>
        <w:t>pentru cuplarea prin preţ a regiunilor în vederea creării pieţei interne europene de energie electrică</w:t>
      </w:r>
      <w:r w:rsidR="00BE276C" w:rsidRPr="00BE276C">
        <w:rPr>
          <w:rFonts w:ascii="Tahoma" w:hAnsi="Tahoma" w:cs="Tahoma"/>
          <w:lang w:val="ro-RO"/>
        </w:rPr>
        <w:t>)</w:t>
      </w:r>
      <w:r w:rsidR="00FE7592" w:rsidRPr="00BE276C">
        <w:rPr>
          <w:rFonts w:ascii="Tahoma" w:hAnsi="Tahoma" w:cs="Tahoma"/>
          <w:lang w:val="ro-RO"/>
        </w:rPr>
        <w:t xml:space="preserve"> care urmărește maximizarea bunăstării sociale, şi anume a sumei dintre surplusul vânzătorului</w:t>
      </w:r>
      <w:r w:rsidR="00B36192" w:rsidRPr="00BE276C">
        <w:rPr>
          <w:rFonts w:ascii="Tahoma" w:hAnsi="Tahoma" w:cs="Tahoma"/>
          <w:lang w:val="ro-RO"/>
        </w:rPr>
        <w:t xml:space="preserve"> (diferența dintre valoare volumului tranzacționat și valoare ofertei aferentă volumului tranzacționat)</w:t>
      </w:r>
      <w:r w:rsidR="00BE276C" w:rsidRPr="00BE276C">
        <w:rPr>
          <w:rFonts w:ascii="Tahoma" w:hAnsi="Tahoma" w:cs="Tahoma"/>
          <w:lang w:val="ro-RO"/>
        </w:rPr>
        <w:t xml:space="preserve"> și</w:t>
      </w:r>
      <w:r w:rsidR="00FE7592" w:rsidRPr="00BE276C">
        <w:rPr>
          <w:rFonts w:ascii="Tahoma" w:hAnsi="Tahoma" w:cs="Tahoma"/>
          <w:lang w:val="ro-RO"/>
        </w:rPr>
        <w:t xml:space="preserve"> surplusul cumpărătorului </w:t>
      </w:r>
      <w:r w:rsidR="00B36192" w:rsidRPr="00BE276C">
        <w:rPr>
          <w:rFonts w:ascii="Tahoma" w:hAnsi="Tahoma" w:cs="Tahoma"/>
          <w:lang w:val="ro-RO"/>
        </w:rPr>
        <w:t>(diferența dintre valoare ofertei aferentă volumului tranzacționat și valoare</w:t>
      </w:r>
      <w:r w:rsidR="00BC460A" w:rsidRPr="00BE276C">
        <w:rPr>
          <w:rFonts w:ascii="Tahoma" w:hAnsi="Tahoma" w:cs="Tahoma"/>
          <w:lang w:val="ro-RO"/>
        </w:rPr>
        <w:t>a</w:t>
      </w:r>
      <w:r w:rsidR="00B36192" w:rsidRPr="00BE276C">
        <w:rPr>
          <w:rFonts w:ascii="Tahoma" w:hAnsi="Tahoma" w:cs="Tahoma"/>
          <w:lang w:val="ro-RO"/>
        </w:rPr>
        <w:t xml:space="preserve"> volumului tranzacționat)</w:t>
      </w:r>
      <w:r w:rsidR="00FE7592" w:rsidRPr="00BE276C">
        <w:rPr>
          <w:rFonts w:ascii="Tahoma" w:hAnsi="Tahoma" w:cs="Tahoma"/>
          <w:lang w:val="ro-RO"/>
        </w:rPr>
        <w:t>.</w:t>
      </w:r>
    </w:p>
    <w:p w14:paraId="7E753706" w14:textId="77777777" w:rsidR="0080008F" w:rsidRPr="00176D66" w:rsidRDefault="0080008F" w:rsidP="0022084D">
      <w:pPr>
        <w:tabs>
          <w:tab w:val="left" w:pos="720"/>
        </w:tabs>
        <w:spacing w:before="120" w:line="276" w:lineRule="auto"/>
        <w:jc w:val="both"/>
        <w:rPr>
          <w:rFonts w:ascii="Tahoma" w:hAnsi="Tahoma" w:cs="Tahoma"/>
          <w:highlight w:val="yellow"/>
          <w:lang w:val="ro-RO"/>
        </w:rPr>
      </w:pPr>
    </w:p>
    <w:p w14:paraId="0337BE71" w14:textId="3249602B" w:rsidR="00020684" w:rsidRPr="00BE276C" w:rsidRDefault="00020684" w:rsidP="002B0DE3">
      <w:pPr>
        <w:pStyle w:val="Heading3"/>
        <w:rPr>
          <w:lang w:val="ro-RO"/>
        </w:rPr>
      </w:pPr>
      <w:bookmarkStart w:id="55" w:name="_Toc173248437"/>
      <w:r w:rsidRPr="00BE276C">
        <w:rPr>
          <w:lang w:val="ro-RO"/>
        </w:rPr>
        <w:t>B)</w:t>
      </w:r>
      <w:r w:rsidR="00426C2A">
        <w:rPr>
          <w:lang w:val="ro-RO"/>
        </w:rPr>
        <w:t xml:space="preserve">  </w:t>
      </w:r>
      <w:r w:rsidR="00EE4787" w:rsidRPr="00BE276C">
        <w:rPr>
          <w:lang w:val="ro-RO"/>
        </w:rPr>
        <w:t xml:space="preserve">Reguli </w:t>
      </w:r>
      <w:r w:rsidR="002A5BAB" w:rsidRPr="00BE276C">
        <w:rPr>
          <w:lang w:val="ro-RO"/>
        </w:rPr>
        <w:t>specifice</w:t>
      </w:r>
      <w:r w:rsidR="00EE4787" w:rsidRPr="00BE276C">
        <w:rPr>
          <w:lang w:val="ro-RO"/>
        </w:rPr>
        <w:t xml:space="preserve"> privind s</w:t>
      </w:r>
      <w:r w:rsidRPr="00BE276C">
        <w:rPr>
          <w:lang w:val="ro-RO"/>
        </w:rPr>
        <w:t>tabilirea prețului</w:t>
      </w:r>
      <w:bookmarkEnd w:id="55"/>
    </w:p>
    <w:p w14:paraId="0C91B80A" w14:textId="10479472" w:rsidR="0083707D" w:rsidRPr="00BE276C" w:rsidRDefault="00BE276C"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BE276C">
        <w:rPr>
          <w:rFonts w:ascii="Tahoma" w:hAnsi="Tahoma" w:cs="Tahoma"/>
          <w:lang w:val="ro-RO"/>
        </w:rPr>
        <w:t>P</w:t>
      </w:r>
      <w:r w:rsidR="0083707D" w:rsidRPr="00BE276C">
        <w:rPr>
          <w:rFonts w:ascii="Tahoma" w:hAnsi="Tahoma" w:cs="Tahoma"/>
          <w:lang w:val="ro-RO"/>
        </w:rPr>
        <w:t xml:space="preserve">rețul este stabilit </w:t>
      </w:r>
      <w:r w:rsidR="00DF10C0" w:rsidRPr="00BE276C">
        <w:rPr>
          <w:rFonts w:ascii="Tahoma" w:hAnsi="Tahoma" w:cs="Tahoma"/>
          <w:lang w:val="ro-RO"/>
        </w:rPr>
        <w:t xml:space="preserve">în </w:t>
      </w:r>
      <w:r w:rsidRPr="00BE276C">
        <w:rPr>
          <w:rFonts w:ascii="Tahoma" w:hAnsi="Tahoma" w:cs="Tahoma"/>
          <w:lang w:val="ro-RO"/>
        </w:rPr>
        <w:t>moneda națională cu 2</w:t>
      </w:r>
      <w:r w:rsidR="00DF10C0" w:rsidRPr="00BE276C">
        <w:rPr>
          <w:rFonts w:ascii="Tahoma" w:hAnsi="Tahoma" w:cs="Tahoma"/>
          <w:lang w:val="ro-RO"/>
        </w:rPr>
        <w:t xml:space="preserve"> zecimale </w:t>
      </w:r>
      <w:r w:rsidR="0083707D" w:rsidRPr="00BE276C">
        <w:rPr>
          <w:rFonts w:ascii="Tahoma" w:hAnsi="Tahoma" w:cs="Tahoma"/>
          <w:lang w:val="ro-RO"/>
        </w:rPr>
        <w:t xml:space="preserve">de </w:t>
      </w:r>
      <w:r w:rsidR="00DF10C0" w:rsidRPr="00BE276C">
        <w:rPr>
          <w:rFonts w:ascii="Tahoma" w:hAnsi="Tahoma" w:cs="Tahoma"/>
          <w:lang w:val="ro-RO"/>
        </w:rPr>
        <w:t xml:space="preserve">către </w:t>
      </w:r>
      <w:r w:rsidR="0083707D" w:rsidRPr="00BE276C">
        <w:rPr>
          <w:rFonts w:ascii="Tahoma" w:hAnsi="Tahoma" w:cs="Tahoma"/>
          <w:lang w:val="ro-RO"/>
        </w:rPr>
        <w:t xml:space="preserve">algoritmul de </w:t>
      </w:r>
      <w:r w:rsidRPr="00BE276C">
        <w:rPr>
          <w:rFonts w:ascii="Tahoma" w:hAnsi="Tahoma" w:cs="Tahoma"/>
          <w:lang w:val="ro-RO"/>
        </w:rPr>
        <w:t>tranzacționare</w:t>
      </w:r>
      <w:r w:rsidR="0083707D" w:rsidRPr="00BE276C">
        <w:rPr>
          <w:rFonts w:ascii="Tahoma" w:hAnsi="Tahoma" w:cs="Tahoma"/>
          <w:lang w:val="ro-RO"/>
        </w:rPr>
        <w:t xml:space="preserve">. </w:t>
      </w:r>
    </w:p>
    <w:p w14:paraId="4D4E19F2" w14:textId="6EBE885A" w:rsidR="00B66AFB" w:rsidRPr="00BE276C" w:rsidRDefault="008B7BE5"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BE276C">
        <w:rPr>
          <w:rFonts w:ascii="Tahoma" w:hAnsi="Tahoma" w:cs="Tahoma"/>
          <w:lang w:val="ro-RO"/>
        </w:rPr>
        <w:t>OPEE</w:t>
      </w:r>
      <w:r w:rsidR="00B66AFB" w:rsidRPr="00BE276C">
        <w:rPr>
          <w:rFonts w:ascii="Tahoma" w:hAnsi="Tahoma" w:cs="Tahoma"/>
          <w:lang w:val="ro-RO"/>
        </w:rPr>
        <w:t xml:space="preserve"> complet</w:t>
      </w:r>
      <w:r w:rsidR="00DF10C0" w:rsidRPr="00BE276C">
        <w:rPr>
          <w:rFonts w:ascii="Tahoma" w:hAnsi="Tahoma" w:cs="Tahoma"/>
          <w:lang w:val="ro-RO"/>
        </w:rPr>
        <w:t>e</w:t>
      </w:r>
      <w:r w:rsidR="00B66AFB" w:rsidRPr="00BE276C">
        <w:rPr>
          <w:rFonts w:ascii="Tahoma" w:hAnsi="Tahoma" w:cs="Tahoma"/>
          <w:lang w:val="ro-RO"/>
        </w:rPr>
        <w:t>a</w:t>
      </w:r>
      <w:r w:rsidR="00DF10C0" w:rsidRPr="00BE276C">
        <w:rPr>
          <w:rFonts w:ascii="Tahoma" w:hAnsi="Tahoma" w:cs="Tahoma"/>
          <w:lang w:val="ro-RO"/>
        </w:rPr>
        <w:t>ză</w:t>
      </w:r>
      <w:r w:rsidR="00B66AFB" w:rsidRPr="00BE276C">
        <w:rPr>
          <w:rFonts w:ascii="Tahoma" w:hAnsi="Tahoma" w:cs="Tahoma"/>
          <w:lang w:val="ro-RO"/>
        </w:rPr>
        <w:t xml:space="preserve"> </w:t>
      </w:r>
      <w:r w:rsidR="001E50E1" w:rsidRPr="00BE276C">
        <w:rPr>
          <w:rFonts w:ascii="Tahoma" w:hAnsi="Tahoma" w:cs="Tahoma"/>
          <w:lang w:val="ro-RO"/>
        </w:rPr>
        <w:t xml:space="preserve">curbele </w:t>
      </w:r>
      <w:r w:rsidR="00B66AFB" w:rsidRPr="00BE276C">
        <w:rPr>
          <w:rFonts w:ascii="Tahoma" w:hAnsi="Tahoma" w:cs="Tahoma"/>
          <w:lang w:val="ro-RO"/>
        </w:rPr>
        <w:t>ofertel</w:t>
      </w:r>
      <w:r w:rsidR="001E50E1" w:rsidRPr="00BE276C">
        <w:rPr>
          <w:rFonts w:ascii="Tahoma" w:hAnsi="Tahoma" w:cs="Tahoma"/>
          <w:lang w:val="ro-RO"/>
        </w:rPr>
        <w:t>or</w:t>
      </w:r>
      <w:r w:rsidR="00B66AFB" w:rsidRPr="00BE276C">
        <w:rPr>
          <w:rFonts w:ascii="Tahoma" w:hAnsi="Tahoma" w:cs="Tahoma"/>
          <w:lang w:val="ro-RO"/>
        </w:rPr>
        <w:t xml:space="preserve"> orare </w:t>
      </w:r>
      <w:r w:rsidR="005E30F4" w:rsidRPr="00BE276C">
        <w:rPr>
          <w:rFonts w:ascii="Tahoma" w:hAnsi="Tahoma" w:cs="Tahoma"/>
          <w:lang w:val="ro-RO"/>
        </w:rPr>
        <w:t>astfel:</w:t>
      </w:r>
    </w:p>
    <w:p w14:paraId="4846403B" w14:textId="61DA77A5" w:rsidR="00B66AFB" w:rsidRPr="00BE276C" w:rsidRDefault="00B66AFB" w:rsidP="0022084D">
      <w:pPr>
        <w:spacing w:before="120" w:line="276" w:lineRule="auto"/>
        <w:ind w:left="567"/>
        <w:jc w:val="both"/>
        <w:rPr>
          <w:rFonts w:ascii="Tahoma" w:hAnsi="Tahoma" w:cs="Tahoma"/>
          <w:lang w:val="ro-RO"/>
        </w:rPr>
      </w:pPr>
      <w:r w:rsidRPr="00BE276C">
        <w:rPr>
          <w:rFonts w:ascii="Tahoma" w:hAnsi="Tahoma" w:cs="Tahoma"/>
          <w:lang w:val="ro-RO"/>
        </w:rPr>
        <w:t>a)</w:t>
      </w:r>
      <w:r w:rsidR="00426C2A">
        <w:rPr>
          <w:rFonts w:ascii="Tahoma" w:hAnsi="Tahoma" w:cs="Tahoma"/>
          <w:lang w:val="ro-RO"/>
        </w:rPr>
        <w:t xml:space="preserve"> </w:t>
      </w:r>
      <w:r w:rsidRPr="00BE276C">
        <w:rPr>
          <w:rFonts w:ascii="Tahoma" w:hAnsi="Tahoma" w:cs="Tahoma"/>
          <w:lang w:val="ro-RO"/>
        </w:rPr>
        <w:t xml:space="preserve"> Dacă ce</w:t>
      </w:r>
      <w:r w:rsidR="005E30F4" w:rsidRPr="00BE276C">
        <w:rPr>
          <w:rFonts w:ascii="Tahoma" w:hAnsi="Tahoma" w:cs="Tahoma"/>
          <w:lang w:val="ro-RO"/>
        </w:rPr>
        <w:t xml:space="preserve">l mai mare preţ </w:t>
      </w:r>
      <w:r w:rsidRPr="00BE276C">
        <w:rPr>
          <w:rFonts w:ascii="Tahoma" w:hAnsi="Tahoma" w:cs="Tahoma"/>
          <w:lang w:val="ro-RO"/>
        </w:rPr>
        <w:t xml:space="preserve">cerut prin </w:t>
      </w:r>
      <w:r w:rsidR="005E30F4" w:rsidRPr="00BE276C">
        <w:rPr>
          <w:rFonts w:ascii="Tahoma" w:hAnsi="Tahoma" w:cs="Tahoma"/>
          <w:lang w:val="ro-RO"/>
        </w:rPr>
        <w:t>o</w:t>
      </w:r>
      <w:r w:rsidRPr="00BE276C">
        <w:rPr>
          <w:rFonts w:ascii="Tahoma" w:hAnsi="Tahoma" w:cs="Tahoma"/>
          <w:lang w:val="ro-RO"/>
        </w:rPr>
        <w:t>ferte</w:t>
      </w:r>
      <w:r w:rsidR="005E30F4" w:rsidRPr="00BE276C">
        <w:rPr>
          <w:rFonts w:ascii="Tahoma" w:hAnsi="Tahoma" w:cs="Tahoma"/>
          <w:lang w:val="ro-RO"/>
        </w:rPr>
        <w:t>le de vânzare</w:t>
      </w:r>
      <w:r w:rsidRPr="00BE276C">
        <w:rPr>
          <w:rFonts w:ascii="Tahoma" w:hAnsi="Tahoma" w:cs="Tahoma"/>
          <w:lang w:val="ro-RO"/>
        </w:rPr>
        <w:t xml:space="preserve"> este mai mic decât preţul maxim al </w:t>
      </w:r>
      <w:r w:rsidR="005E30F4" w:rsidRPr="00BE276C">
        <w:rPr>
          <w:rFonts w:ascii="Tahoma" w:hAnsi="Tahoma" w:cs="Tahoma"/>
          <w:lang w:val="ro-RO"/>
        </w:rPr>
        <w:t>s</w:t>
      </w:r>
      <w:r w:rsidRPr="00BE276C">
        <w:rPr>
          <w:rFonts w:ascii="Tahoma" w:hAnsi="Tahoma" w:cs="Tahoma"/>
          <w:lang w:val="ro-RO"/>
        </w:rPr>
        <w:t xml:space="preserve">calei de </w:t>
      </w:r>
      <w:r w:rsidR="005E30F4" w:rsidRPr="00BE276C">
        <w:rPr>
          <w:rFonts w:ascii="Tahoma" w:hAnsi="Tahoma" w:cs="Tahoma"/>
          <w:lang w:val="ro-RO"/>
        </w:rPr>
        <w:t>p</w:t>
      </w:r>
      <w:r w:rsidRPr="00BE276C">
        <w:rPr>
          <w:rFonts w:ascii="Tahoma" w:hAnsi="Tahoma" w:cs="Tahoma"/>
          <w:lang w:val="ro-RO"/>
        </w:rPr>
        <w:t xml:space="preserve">reţ pentru PZU, atunci </w:t>
      </w:r>
      <w:r w:rsidR="005E30F4" w:rsidRPr="00BE276C">
        <w:rPr>
          <w:rFonts w:ascii="Tahoma" w:hAnsi="Tahoma" w:cs="Tahoma"/>
          <w:lang w:val="ro-RO"/>
        </w:rPr>
        <w:t>se va adauga o</w:t>
      </w:r>
      <w:r w:rsidRPr="00BE276C">
        <w:rPr>
          <w:rFonts w:ascii="Tahoma" w:hAnsi="Tahoma" w:cs="Tahoma"/>
          <w:lang w:val="ro-RO"/>
        </w:rPr>
        <w:t xml:space="preserve"> perech</w:t>
      </w:r>
      <w:r w:rsidR="005E30F4" w:rsidRPr="00BE276C">
        <w:rPr>
          <w:rFonts w:ascii="Tahoma" w:hAnsi="Tahoma" w:cs="Tahoma"/>
          <w:lang w:val="ro-RO"/>
        </w:rPr>
        <w:t>e</w:t>
      </w:r>
      <w:r w:rsidRPr="00BE276C">
        <w:rPr>
          <w:rFonts w:ascii="Tahoma" w:hAnsi="Tahoma" w:cs="Tahoma"/>
          <w:lang w:val="ro-RO"/>
        </w:rPr>
        <w:t xml:space="preserve"> fictiv</w:t>
      </w:r>
      <w:r w:rsidR="005E30F4" w:rsidRPr="00BE276C">
        <w:rPr>
          <w:rFonts w:ascii="Tahoma" w:hAnsi="Tahoma" w:cs="Tahoma"/>
          <w:lang w:val="ro-RO"/>
        </w:rPr>
        <w:t>ă</w:t>
      </w:r>
      <w:r w:rsidRPr="00BE276C">
        <w:rPr>
          <w:rFonts w:ascii="Tahoma" w:hAnsi="Tahoma" w:cs="Tahoma"/>
          <w:lang w:val="ro-RO"/>
        </w:rPr>
        <w:t xml:space="preserve"> </w:t>
      </w:r>
      <w:r w:rsidR="0093172E" w:rsidRPr="00BE276C">
        <w:rPr>
          <w:rFonts w:ascii="Tahoma" w:hAnsi="Tahoma" w:cs="Tahoma"/>
          <w:lang w:val="ro-RO"/>
        </w:rPr>
        <w:t xml:space="preserve">la vânzare </w:t>
      </w:r>
      <w:r w:rsidRPr="00BE276C">
        <w:rPr>
          <w:rFonts w:ascii="Tahoma" w:hAnsi="Tahoma" w:cs="Tahoma"/>
          <w:lang w:val="ro-RO"/>
        </w:rPr>
        <w:t>cu o cantitate egală cu zero şi un preţ</w:t>
      </w:r>
      <w:r w:rsidR="005E30F4" w:rsidRPr="00BE276C">
        <w:rPr>
          <w:rFonts w:ascii="Tahoma" w:hAnsi="Tahoma" w:cs="Tahoma"/>
          <w:lang w:val="ro-RO"/>
        </w:rPr>
        <w:t xml:space="preserve"> egal cu preţul maxim al scalei;</w:t>
      </w:r>
    </w:p>
    <w:p w14:paraId="4A1AF47F" w14:textId="152CD441" w:rsidR="005E30F4" w:rsidRPr="00BE276C" w:rsidRDefault="005E30F4" w:rsidP="0022084D">
      <w:pPr>
        <w:spacing w:before="120" w:line="276" w:lineRule="auto"/>
        <w:ind w:left="567"/>
        <w:jc w:val="both"/>
        <w:rPr>
          <w:rFonts w:ascii="Tahoma" w:hAnsi="Tahoma" w:cs="Tahoma"/>
          <w:lang w:val="ro-RO"/>
        </w:rPr>
      </w:pPr>
      <w:r w:rsidRPr="00BE276C">
        <w:rPr>
          <w:rFonts w:ascii="Tahoma" w:hAnsi="Tahoma" w:cs="Tahoma"/>
          <w:lang w:val="ro-RO"/>
        </w:rPr>
        <w:t>b)</w:t>
      </w:r>
      <w:r w:rsidR="00426C2A">
        <w:rPr>
          <w:rFonts w:ascii="Tahoma" w:hAnsi="Tahoma" w:cs="Tahoma"/>
          <w:lang w:val="ro-RO"/>
        </w:rPr>
        <w:t xml:space="preserve"> </w:t>
      </w:r>
      <w:r w:rsidRPr="00BE276C">
        <w:rPr>
          <w:rFonts w:ascii="Tahoma" w:hAnsi="Tahoma" w:cs="Tahoma"/>
          <w:lang w:val="ro-RO"/>
        </w:rPr>
        <w:t xml:space="preserve"> Dacă cel mai mic preţ cerut prin ofertele de cumpărare este mai mare decât preţul minim al scalei de preţ pentru PZU, atunci se va adauga o pereche fictivă </w:t>
      </w:r>
      <w:r w:rsidR="0093172E" w:rsidRPr="00BE276C">
        <w:rPr>
          <w:rFonts w:ascii="Tahoma" w:hAnsi="Tahoma" w:cs="Tahoma"/>
          <w:lang w:val="ro-RO"/>
        </w:rPr>
        <w:t xml:space="preserve">la cumpărare </w:t>
      </w:r>
      <w:r w:rsidRPr="00BE276C">
        <w:rPr>
          <w:rFonts w:ascii="Tahoma" w:hAnsi="Tahoma" w:cs="Tahoma"/>
          <w:lang w:val="ro-RO"/>
        </w:rPr>
        <w:t>cu o cantitate egală cu zero şi un preţ egal cu preţul minim al scalei.</w:t>
      </w:r>
    </w:p>
    <w:p w14:paraId="0722768B" w14:textId="4ACBB6E4" w:rsidR="00CB02AF" w:rsidRPr="00D051F8" w:rsidRDefault="00864F1E"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864F1E">
        <w:rPr>
          <w:rFonts w:ascii="Tahoma" w:hAnsi="Tahoma" w:cs="Tahoma"/>
          <w:lang w:val="ro-RO"/>
        </w:rPr>
        <w:t>În cazul în care există cel puțin o ofertă pentru cel puțin un interval orar al zilei de livrare, procesul de calcul e rulat, algoritmul Euphemia furnizând preț pentru fiecare interval conform unor reguli prestabilite, astfel</w:t>
      </w:r>
      <w:r w:rsidR="00CB02AF" w:rsidRPr="00D051F8">
        <w:rPr>
          <w:rFonts w:ascii="Tahoma" w:hAnsi="Tahoma" w:cs="Tahoma"/>
          <w:lang w:val="ro-RO"/>
        </w:rPr>
        <w:t>:</w:t>
      </w:r>
    </w:p>
    <w:p w14:paraId="6003548D" w14:textId="3AB9B004" w:rsidR="00864F1E" w:rsidRPr="00864F1E" w:rsidRDefault="00864F1E" w:rsidP="00A6249B">
      <w:pPr>
        <w:pStyle w:val="ListParagraph"/>
        <w:numPr>
          <w:ilvl w:val="0"/>
          <w:numId w:val="9"/>
        </w:numPr>
        <w:tabs>
          <w:tab w:val="left" w:pos="900"/>
        </w:tabs>
        <w:spacing w:before="120" w:line="276" w:lineRule="auto"/>
        <w:ind w:left="540" w:firstLine="0"/>
        <w:contextualSpacing w:val="0"/>
        <w:jc w:val="both"/>
        <w:rPr>
          <w:rFonts w:ascii="Tahoma" w:hAnsi="Tahoma" w:cs="Tahoma"/>
          <w:lang w:val="ro-RO"/>
        </w:rPr>
      </w:pPr>
      <w:r w:rsidRPr="00864F1E">
        <w:rPr>
          <w:rFonts w:ascii="Tahoma" w:hAnsi="Tahoma" w:cs="Tahoma"/>
          <w:lang w:val="ro-RO"/>
        </w:rPr>
        <w:t>Dac</w:t>
      </w:r>
      <w:r>
        <w:rPr>
          <w:rFonts w:ascii="Tahoma" w:hAnsi="Tahoma" w:cs="Tahoma"/>
          <w:lang w:val="ro-RO"/>
        </w:rPr>
        <w:t>ă</w:t>
      </w:r>
      <w:r w:rsidRPr="00864F1E">
        <w:rPr>
          <w:rFonts w:ascii="Tahoma" w:hAnsi="Tahoma" w:cs="Tahoma"/>
          <w:lang w:val="ro-RO"/>
        </w:rPr>
        <w:t xml:space="preserve"> nu exist</w:t>
      </w:r>
      <w:r>
        <w:rPr>
          <w:rFonts w:ascii="Tahoma" w:hAnsi="Tahoma" w:cs="Tahoma"/>
          <w:lang w:val="ro-RO"/>
        </w:rPr>
        <w:t>ă</w:t>
      </w:r>
      <w:r w:rsidRPr="00864F1E">
        <w:rPr>
          <w:rFonts w:ascii="Tahoma" w:hAnsi="Tahoma" w:cs="Tahoma"/>
          <w:lang w:val="ro-RO"/>
        </w:rPr>
        <w:t xml:space="preserve"> oferte de cump</w:t>
      </w:r>
      <w:r>
        <w:rPr>
          <w:rFonts w:ascii="Tahoma" w:hAnsi="Tahoma" w:cs="Tahoma"/>
          <w:lang w:val="ro-RO"/>
        </w:rPr>
        <w:t>ă</w:t>
      </w:r>
      <w:r w:rsidRPr="00864F1E">
        <w:rPr>
          <w:rFonts w:ascii="Tahoma" w:hAnsi="Tahoma" w:cs="Tahoma"/>
          <w:lang w:val="ro-RO"/>
        </w:rPr>
        <w:t>rare, PIP declarat este egal cu media aritmetic</w:t>
      </w:r>
      <w:r>
        <w:rPr>
          <w:rFonts w:ascii="Tahoma" w:hAnsi="Tahoma" w:cs="Tahoma"/>
          <w:lang w:val="ro-RO"/>
        </w:rPr>
        <w:t>ă</w:t>
      </w:r>
      <w:r w:rsidRPr="00864F1E">
        <w:rPr>
          <w:rFonts w:ascii="Tahoma" w:hAnsi="Tahoma" w:cs="Tahoma"/>
          <w:lang w:val="ro-RO"/>
        </w:rPr>
        <w:t xml:space="preserve"> între pre</w:t>
      </w:r>
      <w:r>
        <w:rPr>
          <w:rFonts w:ascii="Tahoma" w:hAnsi="Tahoma" w:cs="Tahoma"/>
          <w:lang w:val="ro-RO"/>
        </w:rPr>
        <w:t>ț</w:t>
      </w:r>
      <w:r w:rsidRPr="00864F1E">
        <w:rPr>
          <w:rFonts w:ascii="Tahoma" w:hAnsi="Tahoma" w:cs="Tahoma"/>
          <w:lang w:val="ro-RO"/>
        </w:rPr>
        <w:t>ul minim al scalei de pre</w:t>
      </w:r>
      <w:r>
        <w:rPr>
          <w:rFonts w:ascii="Tahoma" w:hAnsi="Tahoma" w:cs="Tahoma"/>
          <w:lang w:val="ro-RO"/>
        </w:rPr>
        <w:t>ă</w:t>
      </w:r>
      <w:r w:rsidRPr="00864F1E">
        <w:rPr>
          <w:rFonts w:ascii="Tahoma" w:hAnsi="Tahoma" w:cs="Tahoma"/>
          <w:lang w:val="ro-RO"/>
        </w:rPr>
        <w:t xml:space="preserve"> (zero) </w:t>
      </w:r>
      <w:r>
        <w:rPr>
          <w:rFonts w:ascii="Tahoma" w:hAnsi="Tahoma" w:cs="Tahoma"/>
          <w:lang w:val="ro-RO"/>
        </w:rPr>
        <w:t>ș</w:t>
      </w:r>
      <w:r w:rsidRPr="00864F1E">
        <w:rPr>
          <w:rFonts w:ascii="Tahoma" w:hAnsi="Tahoma" w:cs="Tahoma"/>
          <w:lang w:val="ro-RO"/>
        </w:rPr>
        <w:t>i cel mai mic pre</w:t>
      </w:r>
      <w:r>
        <w:rPr>
          <w:rFonts w:ascii="Tahoma" w:hAnsi="Tahoma" w:cs="Tahoma"/>
          <w:lang w:val="ro-RO"/>
        </w:rPr>
        <w:t>ț</w:t>
      </w:r>
      <w:r w:rsidRPr="00864F1E">
        <w:rPr>
          <w:rFonts w:ascii="Tahoma" w:hAnsi="Tahoma" w:cs="Tahoma"/>
          <w:lang w:val="ro-RO"/>
        </w:rPr>
        <w:t xml:space="preserve"> al ofertelor de vânzare;</w:t>
      </w:r>
    </w:p>
    <w:p w14:paraId="7ACF850D" w14:textId="601BE28E" w:rsidR="00864F1E" w:rsidRPr="00864F1E" w:rsidRDefault="00864F1E" w:rsidP="00A6249B">
      <w:pPr>
        <w:pStyle w:val="ListParagraph"/>
        <w:numPr>
          <w:ilvl w:val="0"/>
          <w:numId w:val="9"/>
        </w:numPr>
        <w:tabs>
          <w:tab w:val="left" w:pos="900"/>
        </w:tabs>
        <w:spacing w:before="120" w:line="276" w:lineRule="auto"/>
        <w:ind w:left="540" w:firstLine="0"/>
        <w:contextualSpacing w:val="0"/>
        <w:jc w:val="both"/>
        <w:rPr>
          <w:rFonts w:ascii="Tahoma" w:hAnsi="Tahoma" w:cs="Tahoma"/>
          <w:lang w:val="ro-RO"/>
        </w:rPr>
      </w:pPr>
      <w:r w:rsidRPr="00864F1E">
        <w:rPr>
          <w:rFonts w:ascii="Tahoma" w:hAnsi="Tahoma" w:cs="Tahoma"/>
          <w:lang w:val="ro-RO"/>
        </w:rPr>
        <w:t>Dac</w:t>
      </w:r>
      <w:r>
        <w:rPr>
          <w:rFonts w:ascii="Tahoma" w:hAnsi="Tahoma" w:cs="Tahoma"/>
          <w:lang w:val="ro-RO"/>
        </w:rPr>
        <w:t>ă</w:t>
      </w:r>
      <w:r w:rsidRPr="00864F1E">
        <w:rPr>
          <w:rFonts w:ascii="Tahoma" w:hAnsi="Tahoma" w:cs="Tahoma"/>
          <w:lang w:val="ro-RO"/>
        </w:rPr>
        <w:t xml:space="preserve"> nu exist</w:t>
      </w:r>
      <w:r>
        <w:rPr>
          <w:rFonts w:ascii="Tahoma" w:hAnsi="Tahoma" w:cs="Tahoma"/>
          <w:lang w:val="ro-RO"/>
        </w:rPr>
        <w:t>ă</w:t>
      </w:r>
      <w:r w:rsidRPr="00864F1E">
        <w:rPr>
          <w:rFonts w:ascii="Tahoma" w:hAnsi="Tahoma" w:cs="Tahoma"/>
          <w:lang w:val="ro-RO"/>
        </w:rPr>
        <w:t xml:space="preserve"> oferte de vânzare, PIP declarat este egal cu media aritmetic</w:t>
      </w:r>
      <w:r>
        <w:rPr>
          <w:rFonts w:ascii="Tahoma" w:hAnsi="Tahoma" w:cs="Tahoma"/>
          <w:lang w:val="ro-RO"/>
        </w:rPr>
        <w:t>ă</w:t>
      </w:r>
      <w:r w:rsidRPr="00864F1E">
        <w:rPr>
          <w:rFonts w:ascii="Tahoma" w:hAnsi="Tahoma" w:cs="Tahoma"/>
          <w:lang w:val="ro-RO"/>
        </w:rPr>
        <w:t xml:space="preserve"> între </w:t>
      </w:r>
      <w:r w:rsidRPr="005C6996">
        <w:rPr>
          <w:rFonts w:ascii="Tahoma" w:hAnsi="Tahoma" w:cs="Tahoma"/>
          <w:lang w:val="ro-RO"/>
        </w:rPr>
        <w:t xml:space="preserve">prețul </w:t>
      </w:r>
      <w:r w:rsidRPr="00864F1E">
        <w:rPr>
          <w:rFonts w:ascii="Tahoma" w:hAnsi="Tahoma" w:cs="Tahoma"/>
          <w:lang w:val="ro-RO"/>
        </w:rPr>
        <w:t>maxim al scalei de pre</w:t>
      </w:r>
      <w:r>
        <w:rPr>
          <w:rFonts w:ascii="Tahoma" w:hAnsi="Tahoma" w:cs="Tahoma"/>
          <w:lang w:val="ro-RO"/>
        </w:rPr>
        <w:t>ț</w:t>
      </w:r>
      <w:r w:rsidRPr="00864F1E">
        <w:rPr>
          <w:rFonts w:ascii="Tahoma" w:hAnsi="Tahoma" w:cs="Tahoma"/>
          <w:lang w:val="ro-RO"/>
        </w:rPr>
        <w:t xml:space="preserve"> </w:t>
      </w:r>
      <w:r>
        <w:rPr>
          <w:rFonts w:ascii="Tahoma" w:hAnsi="Tahoma" w:cs="Tahoma"/>
          <w:lang w:val="ro-RO"/>
        </w:rPr>
        <w:t>ș</w:t>
      </w:r>
      <w:r w:rsidRPr="00864F1E">
        <w:rPr>
          <w:rFonts w:ascii="Tahoma" w:hAnsi="Tahoma" w:cs="Tahoma"/>
          <w:lang w:val="ro-RO"/>
        </w:rPr>
        <w:t>i cel mai mare pre</w:t>
      </w:r>
      <w:r>
        <w:rPr>
          <w:rFonts w:ascii="Tahoma" w:hAnsi="Tahoma" w:cs="Tahoma"/>
          <w:lang w:val="ro-RO"/>
        </w:rPr>
        <w:t>ț</w:t>
      </w:r>
      <w:r w:rsidRPr="00864F1E">
        <w:rPr>
          <w:rFonts w:ascii="Tahoma" w:hAnsi="Tahoma" w:cs="Tahoma"/>
          <w:lang w:val="ro-RO"/>
        </w:rPr>
        <w:t xml:space="preserve"> al ofertelor de cump</w:t>
      </w:r>
      <w:r>
        <w:rPr>
          <w:rFonts w:ascii="Tahoma" w:hAnsi="Tahoma" w:cs="Tahoma"/>
          <w:lang w:val="ro-RO"/>
        </w:rPr>
        <w:t>ă</w:t>
      </w:r>
      <w:r w:rsidRPr="00864F1E">
        <w:rPr>
          <w:rFonts w:ascii="Tahoma" w:hAnsi="Tahoma" w:cs="Tahoma"/>
          <w:lang w:val="ro-RO"/>
        </w:rPr>
        <w:t xml:space="preserve">rare; </w:t>
      </w:r>
    </w:p>
    <w:p w14:paraId="06305024" w14:textId="4DA18C30" w:rsidR="00864F1E" w:rsidRPr="00864F1E" w:rsidRDefault="00864F1E" w:rsidP="00A6249B">
      <w:pPr>
        <w:pStyle w:val="ListParagraph"/>
        <w:numPr>
          <w:ilvl w:val="0"/>
          <w:numId w:val="9"/>
        </w:numPr>
        <w:tabs>
          <w:tab w:val="left" w:pos="900"/>
        </w:tabs>
        <w:spacing w:before="120" w:line="276" w:lineRule="auto"/>
        <w:ind w:left="540" w:firstLine="0"/>
        <w:contextualSpacing w:val="0"/>
        <w:jc w:val="both"/>
        <w:rPr>
          <w:rFonts w:ascii="Tahoma" w:hAnsi="Tahoma" w:cs="Tahoma"/>
          <w:lang w:val="ro-RO"/>
        </w:rPr>
      </w:pPr>
      <w:r w:rsidRPr="00864F1E">
        <w:rPr>
          <w:rFonts w:ascii="Tahoma" w:hAnsi="Tahoma" w:cs="Tahoma"/>
          <w:lang w:val="ro-RO"/>
        </w:rPr>
        <w:t>Dac</w:t>
      </w:r>
      <w:r>
        <w:rPr>
          <w:rFonts w:ascii="Tahoma" w:hAnsi="Tahoma" w:cs="Tahoma"/>
          <w:lang w:val="ro-RO"/>
        </w:rPr>
        <w:t>ă</w:t>
      </w:r>
      <w:r w:rsidRPr="00864F1E">
        <w:rPr>
          <w:rFonts w:ascii="Tahoma" w:hAnsi="Tahoma" w:cs="Tahoma"/>
          <w:lang w:val="ro-RO"/>
        </w:rPr>
        <w:t xml:space="preserve"> nu exist</w:t>
      </w:r>
      <w:r>
        <w:rPr>
          <w:rFonts w:ascii="Tahoma" w:hAnsi="Tahoma" w:cs="Tahoma"/>
          <w:lang w:val="ro-RO"/>
        </w:rPr>
        <w:t>ă</w:t>
      </w:r>
      <w:r w:rsidRPr="00864F1E">
        <w:rPr>
          <w:rFonts w:ascii="Tahoma" w:hAnsi="Tahoma" w:cs="Tahoma"/>
          <w:lang w:val="ro-RO"/>
        </w:rPr>
        <w:t xml:space="preserve"> oferte de vânzare </w:t>
      </w:r>
      <w:r>
        <w:rPr>
          <w:rFonts w:ascii="Tahoma" w:hAnsi="Tahoma" w:cs="Tahoma"/>
          <w:lang w:val="ro-RO"/>
        </w:rPr>
        <w:t>ș</w:t>
      </w:r>
      <w:r w:rsidRPr="00864F1E">
        <w:rPr>
          <w:rFonts w:ascii="Tahoma" w:hAnsi="Tahoma" w:cs="Tahoma"/>
          <w:lang w:val="ro-RO"/>
        </w:rPr>
        <w:t>i nici oferte de cump</w:t>
      </w:r>
      <w:r>
        <w:rPr>
          <w:rFonts w:ascii="Tahoma" w:hAnsi="Tahoma" w:cs="Tahoma"/>
          <w:lang w:val="ro-RO"/>
        </w:rPr>
        <w:t>ă</w:t>
      </w:r>
      <w:r w:rsidRPr="00864F1E">
        <w:rPr>
          <w:rFonts w:ascii="Tahoma" w:hAnsi="Tahoma" w:cs="Tahoma"/>
          <w:lang w:val="ro-RO"/>
        </w:rPr>
        <w:t>rare, PIP declarat este egal cu media aritmetic</w:t>
      </w:r>
      <w:r>
        <w:rPr>
          <w:rFonts w:ascii="Tahoma" w:hAnsi="Tahoma" w:cs="Tahoma"/>
          <w:lang w:val="ro-RO"/>
        </w:rPr>
        <w:t>ă</w:t>
      </w:r>
      <w:r w:rsidRPr="00864F1E">
        <w:rPr>
          <w:rFonts w:ascii="Tahoma" w:hAnsi="Tahoma" w:cs="Tahoma"/>
          <w:lang w:val="ro-RO"/>
        </w:rPr>
        <w:t xml:space="preserve"> între limita minim</w:t>
      </w:r>
      <w:r>
        <w:rPr>
          <w:rFonts w:ascii="Tahoma" w:hAnsi="Tahoma" w:cs="Tahoma"/>
          <w:lang w:val="ro-RO"/>
        </w:rPr>
        <w:t>ă</w:t>
      </w:r>
      <w:r w:rsidRPr="00864F1E">
        <w:rPr>
          <w:rFonts w:ascii="Tahoma" w:hAnsi="Tahoma" w:cs="Tahoma"/>
          <w:lang w:val="ro-RO"/>
        </w:rPr>
        <w:t xml:space="preserve"> (zero) </w:t>
      </w:r>
      <w:r>
        <w:rPr>
          <w:rFonts w:ascii="Tahoma" w:hAnsi="Tahoma" w:cs="Tahoma"/>
          <w:lang w:val="ro-RO"/>
        </w:rPr>
        <w:t>ș</w:t>
      </w:r>
      <w:r w:rsidRPr="00864F1E">
        <w:rPr>
          <w:rFonts w:ascii="Tahoma" w:hAnsi="Tahoma" w:cs="Tahoma"/>
          <w:lang w:val="ro-RO"/>
        </w:rPr>
        <w:t>i limita maxim</w:t>
      </w:r>
      <w:r>
        <w:rPr>
          <w:rFonts w:ascii="Tahoma" w:hAnsi="Tahoma" w:cs="Tahoma"/>
          <w:lang w:val="ro-RO"/>
        </w:rPr>
        <w:t>ă</w:t>
      </w:r>
      <w:r w:rsidRPr="00864F1E">
        <w:rPr>
          <w:rFonts w:ascii="Tahoma" w:hAnsi="Tahoma" w:cs="Tahoma"/>
          <w:lang w:val="ro-RO"/>
        </w:rPr>
        <w:t xml:space="preserve"> a scalei de pre</w:t>
      </w:r>
      <w:r>
        <w:rPr>
          <w:rFonts w:ascii="Tahoma" w:hAnsi="Tahoma" w:cs="Tahoma"/>
          <w:lang w:val="ro-RO"/>
        </w:rPr>
        <w:t>ț</w:t>
      </w:r>
      <w:r w:rsidRPr="00864F1E">
        <w:rPr>
          <w:rFonts w:ascii="Tahoma" w:hAnsi="Tahoma" w:cs="Tahoma"/>
          <w:lang w:val="ro-RO"/>
        </w:rPr>
        <w:t>;</w:t>
      </w:r>
    </w:p>
    <w:p w14:paraId="702A9FB6" w14:textId="69F74484" w:rsidR="008626E7" w:rsidRPr="00D051F8" w:rsidRDefault="00864F1E" w:rsidP="0042329F">
      <w:pPr>
        <w:pStyle w:val="ListParagraph"/>
        <w:numPr>
          <w:ilvl w:val="0"/>
          <w:numId w:val="9"/>
        </w:numPr>
        <w:tabs>
          <w:tab w:val="left" w:pos="900"/>
        </w:tabs>
        <w:spacing w:before="120" w:line="276" w:lineRule="auto"/>
        <w:ind w:left="540" w:firstLine="0"/>
        <w:contextualSpacing w:val="0"/>
        <w:jc w:val="both"/>
        <w:rPr>
          <w:rFonts w:ascii="Tahoma" w:hAnsi="Tahoma" w:cs="Tahoma"/>
          <w:lang w:val="ro-RO"/>
        </w:rPr>
      </w:pPr>
      <w:r w:rsidRPr="00864F1E">
        <w:rPr>
          <w:rFonts w:ascii="Tahoma" w:hAnsi="Tahoma" w:cs="Tahoma"/>
          <w:lang w:val="ro-RO"/>
        </w:rPr>
        <w:t>Dac</w:t>
      </w:r>
      <w:r>
        <w:rPr>
          <w:rFonts w:ascii="Tahoma" w:hAnsi="Tahoma" w:cs="Tahoma"/>
          <w:lang w:val="ro-RO"/>
        </w:rPr>
        <w:t>ă</w:t>
      </w:r>
      <w:r w:rsidRPr="00864F1E">
        <w:rPr>
          <w:rFonts w:ascii="Tahoma" w:hAnsi="Tahoma" w:cs="Tahoma"/>
          <w:lang w:val="ro-RO"/>
        </w:rPr>
        <w:t xml:space="preserve"> nu exist</w:t>
      </w:r>
      <w:r>
        <w:rPr>
          <w:rFonts w:ascii="Tahoma" w:hAnsi="Tahoma" w:cs="Tahoma"/>
          <w:lang w:val="ro-RO"/>
        </w:rPr>
        <w:t>ă</w:t>
      </w:r>
      <w:r w:rsidRPr="00864F1E">
        <w:rPr>
          <w:rFonts w:ascii="Tahoma" w:hAnsi="Tahoma" w:cs="Tahoma"/>
          <w:lang w:val="ro-RO"/>
        </w:rPr>
        <w:t xml:space="preserve"> intersec</w:t>
      </w:r>
      <w:r>
        <w:rPr>
          <w:rFonts w:ascii="Tahoma" w:hAnsi="Tahoma" w:cs="Tahoma"/>
          <w:lang w:val="ro-RO"/>
        </w:rPr>
        <w:t>ț</w:t>
      </w:r>
      <w:r w:rsidRPr="00864F1E">
        <w:rPr>
          <w:rFonts w:ascii="Tahoma" w:hAnsi="Tahoma" w:cs="Tahoma"/>
          <w:lang w:val="ro-RO"/>
        </w:rPr>
        <w:t xml:space="preserve">ie între curba cererii </w:t>
      </w:r>
      <w:r>
        <w:rPr>
          <w:rFonts w:ascii="Tahoma" w:hAnsi="Tahoma" w:cs="Tahoma"/>
          <w:lang w:val="ro-RO"/>
        </w:rPr>
        <w:t>ș</w:t>
      </w:r>
      <w:r w:rsidRPr="00864F1E">
        <w:rPr>
          <w:rFonts w:ascii="Tahoma" w:hAnsi="Tahoma" w:cs="Tahoma"/>
          <w:lang w:val="ro-RO"/>
        </w:rPr>
        <w:t>i curba ofertei, PIP declarat este egal cu media aritmetic</w:t>
      </w:r>
      <w:r>
        <w:rPr>
          <w:rFonts w:ascii="Tahoma" w:hAnsi="Tahoma" w:cs="Tahoma"/>
          <w:lang w:val="ro-RO"/>
        </w:rPr>
        <w:t>ă</w:t>
      </w:r>
      <w:r w:rsidRPr="00864F1E">
        <w:rPr>
          <w:rFonts w:ascii="Tahoma" w:hAnsi="Tahoma" w:cs="Tahoma"/>
          <w:lang w:val="ro-RO"/>
        </w:rPr>
        <w:t xml:space="preserve"> între cel mai mare pre</w:t>
      </w:r>
      <w:r>
        <w:rPr>
          <w:rFonts w:ascii="Tahoma" w:hAnsi="Tahoma" w:cs="Tahoma"/>
          <w:lang w:val="ro-RO"/>
        </w:rPr>
        <w:t>ț</w:t>
      </w:r>
      <w:r w:rsidRPr="00864F1E">
        <w:rPr>
          <w:rFonts w:ascii="Tahoma" w:hAnsi="Tahoma" w:cs="Tahoma"/>
          <w:lang w:val="ro-RO"/>
        </w:rPr>
        <w:t xml:space="preserve"> al ofertei de cump</w:t>
      </w:r>
      <w:r>
        <w:rPr>
          <w:rFonts w:ascii="Tahoma" w:hAnsi="Tahoma" w:cs="Tahoma"/>
          <w:lang w:val="ro-RO"/>
        </w:rPr>
        <w:t>ă</w:t>
      </w:r>
      <w:r w:rsidRPr="00864F1E">
        <w:rPr>
          <w:rFonts w:ascii="Tahoma" w:hAnsi="Tahoma" w:cs="Tahoma"/>
          <w:lang w:val="ro-RO"/>
        </w:rPr>
        <w:t xml:space="preserve">rare </w:t>
      </w:r>
      <w:r>
        <w:rPr>
          <w:rFonts w:ascii="Tahoma" w:hAnsi="Tahoma" w:cs="Tahoma"/>
          <w:lang w:val="ro-RO"/>
        </w:rPr>
        <w:t>ș</w:t>
      </w:r>
      <w:r w:rsidRPr="00864F1E">
        <w:rPr>
          <w:rFonts w:ascii="Tahoma" w:hAnsi="Tahoma" w:cs="Tahoma"/>
          <w:lang w:val="ro-RO"/>
        </w:rPr>
        <w:t>i cel mai mic pre</w:t>
      </w:r>
      <w:r>
        <w:rPr>
          <w:rFonts w:ascii="Tahoma" w:hAnsi="Tahoma" w:cs="Tahoma"/>
          <w:lang w:val="ro-RO"/>
        </w:rPr>
        <w:t>ț</w:t>
      </w:r>
      <w:r w:rsidRPr="00864F1E">
        <w:rPr>
          <w:rFonts w:ascii="Tahoma" w:hAnsi="Tahoma" w:cs="Tahoma"/>
          <w:lang w:val="ro-RO"/>
        </w:rPr>
        <w:t xml:space="preserve"> al ofertei de vânzare</w:t>
      </w:r>
      <w:r w:rsidR="00CB02AF" w:rsidRPr="00D051F8">
        <w:rPr>
          <w:rFonts w:ascii="Tahoma" w:hAnsi="Tahoma" w:cs="Tahoma"/>
          <w:lang w:val="ro-RO"/>
        </w:rPr>
        <w:t>.</w:t>
      </w:r>
    </w:p>
    <w:p w14:paraId="1A57BECD" w14:textId="1CD715FE" w:rsidR="009F1664" w:rsidRPr="00176D66" w:rsidRDefault="009F1664" w:rsidP="0022084D">
      <w:pPr>
        <w:tabs>
          <w:tab w:val="left" w:pos="720"/>
        </w:tabs>
        <w:spacing w:before="120" w:line="276" w:lineRule="auto"/>
        <w:jc w:val="both"/>
        <w:rPr>
          <w:rFonts w:ascii="Tahoma" w:hAnsi="Tahoma" w:cs="Tahoma"/>
          <w:highlight w:val="yellow"/>
          <w:lang w:val="ro-RO"/>
        </w:rPr>
      </w:pPr>
    </w:p>
    <w:p w14:paraId="333F7DB7" w14:textId="370F6712" w:rsidR="00020684" w:rsidRPr="00AB3709" w:rsidRDefault="001B2FA5" w:rsidP="002B0DE3">
      <w:pPr>
        <w:pStyle w:val="Heading3"/>
        <w:rPr>
          <w:lang w:val="ro-RO"/>
        </w:rPr>
      </w:pPr>
      <w:bookmarkStart w:id="56" w:name="_Toc173248438"/>
      <w:r w:rsidRPr="00AB3709">
        <w:rPr>
          <w:lang w:val="ro-RO"/>
        </w:rPr>
        <w:lastRenderedPageBreak/>
        <w:t>C</w:t>
      </w:r>
      <w:r w:rsidR="00020684" w:rsidRPr="00AB3709">
        <w:rPr>
          <w:lang w:val="ro-RO"/>
        </w:rPr>
        <w:t>)</w:t>
      </w:r>
      <w:r w:rsidR="00426C2A">
        <w:rPr>
          <w:lang w:val="ro-RO"/>
        </w:rPr>
        <w:t xml:space="preserve">  </w:t>
      </w:r>
      <w:r w:rsidR="00EE4787" w:rsidRPr="00AB3709">
        <w:rPr>
          <w:lang w:val="ro-RO"/>
        </w:rPr>
        <w:t xml:space="preserve">Principii privind </w:t>
      </w:r>
      <w:r w:rsidR="00F53B77" w:rsidRPr="00AB3709">
        <w:rPr>
          <w:lang w:val="ro-RO"/>
        </w:rPr>
        <w:t xml:space="preserve">executarea ofertelor și </w:t>
      </w:r>
      <w:r w:rsidR="00EE4787" w:rsidRPr="00AB3709">
        <w:rPr>
          <w:lang w:val="ro-RO"/>
        </w:rPr>
        <w:t>s</w:t>
      </w:r>
      <w:r w:rsidR="00020684" w:rsidRPr="00AB3709">
        <w:rPr>
          <w:lang w:val="ro-RO"/>
        </w:rPr>
        <w:t>tabilirea cantităților tranzacționate</w:t>
      </w:r>
      <w:bookmarkEnd w:id="56"/>
    </w:p>
    <w:p w14:paraId="25C694A6" w14:textId="77777777" w:rsidR="00B84F10" w:rsidRPr="00AB3709"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B3709">
        <w:rPr>
          <w:rFonts w:ascii="Tahoma" w:hAnsi="Tahoma" w:cs="Tahoma"/>
          <w:lang w:val="ro-RO"/>
        </w:rPr>
        <w:t>Ofertele orare de vânzare la preț mai mic și ofertele orare de cumpărare la preț mai mare decât PIP sunt executat</w:t>
      </w:r>
      <w:r w:rsidR="006741A9" w:rsidRPr="00AB3709">
        <w:rPr>
          <w:rFonts w:ascii="Tahoma" w:hAnsi="Tahoma" w:cs="Tahoma"/>
          <w:lang w:val="ro-RO"/>
        </w:rPr>
        <w:t>e</w:t>
      </w:r>
      <w:r w:rsidRPr="00AB3709">
        <w:rPr>
          <w:rFonts w:ascii="Tahoma" w:hAnsi="Tahoma" w:cs="Tahoma"/>
          <w:lang w:val="ro-RO"/>
        </w:rPr>
        <w:t xml:space="preserve"> în </w:t>
      </w:r>
      <w:r w:rsidR="006741A9" w:rsidRPr="00AB3709">
        <w:rPr>
          <w:rFonts w:ascii="Tahoma" w:hAnsi="Tahoma" w:cs="Tahoma"/>
          <w:lang w:val="ro-RO"/>
        </w:rPr>
        <w:t>întregime</w:t>
      </w:r>
      <w:r w:rsidRPr="00AB3709">
        <w:rPr>
          <w:rFonts w:ascii="Tahoma" w:hAnsi="Tahoma" w:cs="Tahoma"/>
          <w:lang w:val="ro-RO"/>
        </w:rPr>
        <w:t>.</w:t>
      </w:r>
    </w:p>
    <w:p w14:paraId="4E415C80" w14:textId="59CC9827" w:rsidR="00B84F10" w:rsidRPr="00AB3709"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B3709">
        <w:rPr>
          <w:rFonts w:ascii="Tahoma" w:hAnsi="Tahoma" w:cs="Tahoma"/>
          <w:lang w:val="ro-RO"/>
        </w:rPr>
        <w:t xml:space="preserve">Ofertele orare de vânzare la preț mai mare și ofertele orare de cumpărare la preț mai mic decât PIP </w:t>
      </w:r>
      <w:r w:rsidR="0077214F">
        <w:rPr>
          <w:rFonts w:ascii="Tahoma" w:hAnsi="Tahoma" w:cs="Tahoma"/>
          <w:lang w:val="ro-RO"/>
        </w:rPr>
        <w:t xml:space="preserve">nu </w:t>
      </w:r>
      <w:r w:rsidRPr="00AB3709">
        <w:rPr>
          <w:rFonts w:ascii="Tahoma" w:hAnsi="Tahoma" w:cs="Tahoma"/>
          <w:lang w:val="ro-RO"/>
        </w:rPr>
        <w:t xml:space="preserve">sunt </w:t>
      </w:r>
      <w:r w:rsidR="0077214F">
        <w:rPr>
          <w:rFonts w:ascii="Tahoma" w:hAnsi="Tahoma" w:cs="Tahoma"/>
          <w:lang w:val="ro-RO"/>
        </w:rPr>
        <w:t>executate</w:t>
      </w:r>
      <w:r w:rsidRPr="00AB3709">
        <w:rPr>
          <w:rFonts w:ascii="Tahoma" w:hAnsi="Tahoma" w:cs="Tahoma"/>
          <w:lang w:val="ro-RO"/>
        </w:rPr>
        <w:t>.</w:t>
      </w:r>
    </w:p>
    <w:p w14:paraId="3C867D2E" w14:textId="18F60249" w:rsidR="00B84F10" w:rsidRPr="00AB3709"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B3709">
        <w:rPr>
          <w:rFonts w:ascii="Tahoma" w:hAnsi="Tahoma" w:cs="Tahoma"/>
          <w:lang w:val="ro-RO"/>
        </w:rPr>
        <w:t>Ofertele orare pot să nu fie executate</w:t>
      </w:r>
      <w:r w:rsidR="00936733" w:rsidRPr="00AB3709">
        <w:rPr>
          <w:rFonts w:ascii="Tahoma" w:hAnsi="Tahoma" w:cs="Tahoma"/>
          <w:lang w:val="ro-RO"/>
        </w:rPr>
        <w:t xml:space="preserve"> sau</w:t>
      </w:r>
      <w:r w:rsidRPr="00AB3709">
        <w:rPr>
          <w:rFonts w:ascii="Tahoma" w:hAnsi="Tahoma" w:cs="Tahoma"/>
          <w:lang w:val="ro-RO"/>
        </w:rPr>
        <w:t xml:space="preserve"> s</w:t>
      </w:r>
      <w:r w:rsidR="00216615" w:rsidRPr="00AB3709">
        <w:rPr>
          <w:rFonts w:ascii="Tahoma" w:hAnsi="Tahoma" w:cs="Tahoma"/>
          <w:lang w:val="ro-RO"/>
        </w:rPr>
        <w:t>ă</w:t>
      </w:r>
      <w:r w:rsidRPr="00AB3709">
        <w:rPr>
          <w:rFonts w:ascii="Tahoma" w:hAnsi="Tahoma" w:cs="Tahoma"/>
          <w:lang w:val="ro-RO"/>
        </w:rPr>
        <w:t xml:space="preserve"> fi</w:t>
      </w:r>
      <w:r w:rsidR="00216615" w:rsidRPr="00AB3709">
        <w:rPr>
          <w:rFonts w:ascii="Tahoma" w:hAnsi="Tahoma" w:cs="Tahoma"/>
          <w:lang w:val="ro-RO"/>
        </w:rPr>
        <w:t>e</w:t>
      </w:r>
      <w:r w:rsidRPr="00AB3709">
        <w:rPr>
          <w:rFonts w:ascii="Tahoma" w:hAnsi="Tahoma" w:cs="Tahoma"/>
          <w:lang w:val="ro-RO"/>
        </w:rPr>
        <w:t xml:space="preserve"> executate parţial </w:t>
      </w:r>
      <w:r w:rsidR="00216615" w:rsidRPr="00AB3709">
        <w:rPr>
          <w:rFonts w:ascii="Tahoma" w:hAnsi="Tahoma" w:cs="Tahoma"/>
          <w:lang w:val="ro-RO"/>
        </w:rPr>
        <w:t xml:space="preserve">sau total </w:t>
      </w:r>
      <w:r w:rsidRPr="00AB3709">
        <w:rPr>
          <w:rFonts w:ascii="Tahoma" w:hAnsi="Tahoma" w:cs="Tahoma"/>
          <w:lang w:val="ro-RO"/>
        </w:rPr>
        <w:t xml:space="preserve">pentru cantităţile </w:t>
      </w:r>
      <w:r w:rsidR="008D16C5">
        <w:rPr>
          <w:rFonts w:ascii="Tahoma" w:hAnsi="Tahoma" w:cs="Tahoma"/>
          <w:lang w:val="ro-RO"/>
        </w:rPr>
        <w:t>ofertate</w:t>
      </w:r>
      <w:r w:rsidRPr="00AB3709">
        <w:rPr>
          <w:rFonts w:ascii="Tahoma" w:hAnsi="Tahoma" w:cs="Tahoma"/>
          <w:lang w:val="ro-RO"/>
        </w:rPr>
        <w:t xml:space="preserve"> la vânzare/cumpărare la preţuri egale cu PIP.</w:t>
      </w:r>
    </w:p>
    <w:p w14:paraId="0E7D3005" w14:textId="75A567AE" w:rsidR="007C7C88" w:rsidRPr="00AB3709" w:rsidRDefault="007C7C88" w:rsidP="00D051F8">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B3709">
        <w:rPr>
          <w:rFonts w:ascii="Tahoma" w:hAnsi="Tahoma" w:cs="Tahoma"/>
          <w:lang w:val="ro-RO"/>
        </w:rPr>
        <w:t>Condiția de executare a unei oferte bloc</w:t>
      </w:r>
      <w:r w:rsidR="0008315B" w:rsidRPr="00AB3709">
        <w:rPr>
          <w:rFonts w:ascii="Tahoma" w:hAnsi="Tahoma" w:cs="Tahoma"/>
          <w:lang w:val="ro-RO"/>
        </w:rPr>
        <w:t>:</w:t>
      </w:r>
      <w:r w:rsidR="00EE4787" w:rsidRPr="00AB3709">
        <w:rPr>
          <w:rFonts w:ascii="Tahoma" w:hAnsi="Tahoma" w:cs="Tahoma"/>
          <w:lang w:val="ro-RO"/>
        </w:rPr>
        <w:t xml:space="preserve"> </w:t>
      </w:r>
      <w:r w:rsidR="00E634DB" w:rsidRPr="00AB3709">
        <w:rPr>
          <w:rFonts w:ascii="Tahoma" w:hAnsi="Tahoma" w:cs="Tahoma"/>
          <w:lang w:val="ro-RO"/>
        </w:rPr>
        <w:t>pentru oferta bloc de vânzare, aceasta</w:t>
      </w:r>
      <w:r w:rsidRPr="00AB3709">
        <w:rPr>
          <w:rFonts w:ascii="Tahoma" w:hAnsi="Tahoma" w:cs="Tahoma"/>
          <w:lang w:val="ro-RO"/>
        </w:rPr>
        <w:t xml:space="preserve"> este acceptată dacă </w:t>
      </w:r>
      <w:r w:rsidR="00F27F7A" w:rsidRPr="00AB3709">
        <w:rPr>
          <w:rFonts w:ascii="Tahoma" w:hAnsi="Tahoma" w:cs="Tahoma"/>
          <w:lang w:val="ro-RO"/>
        </w:rPr>
        <w:t>prețul mediu per MW</w:t>
      </w:r>
      <w:r w:rsidR="00FC2177">
        <w:rPr>
          <w:rFonts w:ascii="Tahoma" w:hAnsi="Tahoma" w:cs="Tahoma"/>
          <w:lang w:val="ro-RO"/>
        </w:rPr>
        <w:t>h</w:t>
      </w:r>
      <w:r w:rsidR="00F27F7A" w:rsidRPr="00AB3709">
        <w:rPr>
          <w:rFonts w:ascii="Tahoma" w:hAnsi="Tahoma" w:cs="Tahoma"/>
          <w:lang w:val="ro-RO"/>
        </w:rPr>
        <w:t xml:space="preserve"> tranzacționat în cadrul blocului este cel puțin egal cu prețul de ofertă al blocului</w:t>
      </w:r>
      <w:r w:rsidR="00E634DB" w:rsidRPr="00AB3709">
        <w:rPr>
          <w:rFonts w:ascii="Tahoma" w:hAnsi="Tahoma" w:cs="Tahoma"/>
          <w:lang w:val="ro-RO"/>
        </w:rPr>
        <w:t>,</w:t>
      </w:r>
      <w:r w:rsidR="00F27F7A" w:rsidRPr="00AB3709">
        <w:rPr>
          <w:rFonts w:ascii="Tahoma" w:hAnsi="Tahoma" w:cs="Tahoma"/>
          <w:lang w:val="ro-RO"/>
        </w:rPr>
        <w:t xml:space="preserve"> </w:t>
      </w:r>
      <w:r w:rsidR="00E634DB" w:rsidRPr="00AB3709">
        <w:rPr>
          <w:rFonts w:ascii="Tahoma" w:hAnsi="Tahoma" w:cs="Tahoma"/>
          <w:lang w:val="ro-RO"/>
        </w:rPr>
        <w:t>iar</w:t>
      </w:r>
      <w:r w:rsidR="00F27F7A" w:rsidRPr="00AB3709">
        <w:rPr>
          <w:rFonts w:ascii="Tahoma" w:hAnsi="Tahoma" w:cs="Tahoma"/>
          <w:lang w:val="ro-RO"/>
        </w:rPr>
        <w:t xml:space="preserve"> </w:t>
      </w:r>
      <w:r w:rsidR="00E634DB" w:rsidRPr="00AB3709">
        <w:rPr>
          <w:rFonts w:ascii="Tahoma" w:hAnsi="Tahoma" w:cs="Tahoma"/>
          <w:lang w:val="ro-RO"/>
        </w:rPr>
        <w:t xml:space="preserve">pentru oferta bloc de cumpărare, </w:t>
      </w:r>
      <w:r w:rsidR="00F27F7A" w:rsidRPr="00AB3709">
        <w:rPr>
          <w:rFonts w:ascii="Tahoma" w:hAnsi="Tahoma" w:cs="Tahoma"/>
          <w:lang w:val="ro-RO"/>
        </w:rPr>
        <w:t>prețul mediu per MW</w:t>
      </w:r>
      <w:r w:rsidR="00FC2177">
        <w:rPr>
          <w:rFonts w:ascii="Tahoma" w:hAnsi="Tahoma" w:cs="Tahoma"/>
          <w:lang w:val="ro-RO"/>
        </w:rPr>
        <w:t>h</w:t>
      </w:r>
      <w:r w:rsidR="00F27F7A" w:rsidRPr="00AB3709">
        <w:rPr>
          <w:rFonts w:ascii="Tahoma" w:hAnsi="Tahoma" w:cs="Tahoma"/>
          <w:lang w:val="ro-RO"/>
        </w:rPr>
        <w:t xml:space="preserve"> tranzacționat în cadrul blocului este cel mult egal cu prețul de ofertă al blocului</w:t>
      </w:r>
      <w:r w:rsidRPr="00AB3709">
        <w:rPr>
          <w:rFonts w:ascii="Tahoma" w:hAnsi="Tahoma" w:cs="Tahoma"/>
          <w:lang w:val="ro-RO"/>
        </w:rPr>
        <w:t>.</w:t>
      </w:r>
    </w:p>
    <w:p w14:paraId="73A7EF47" w14:textId="77777777" w:rsidR="00CB014A" w:rsidRPr="00B46460" w:rsidRDefault="007C7C88" w:rsidP="006B65F3">
      <w:pPr>
        <w:pStyle w:val="ListParagraph"/>
        <w:numPr>
          <w:ilvl w:val="2"/>
          <w:numId w:val="4"/>
        </w:numPr>
        <w:tabs>
          <w:tab w:val="left" w:pos="900"/>
        </w:tabs>
        <w:spacing w:before="120" w:line="276" w:lineRule="auto"/>
        <w:ind w:left="0" w:firstLine="0"/>
        <w:contextualSpacing w:val="0"/>
        <w:jc w:val="both"/>
        <w:rPr>
          <w:rFonts w:ascii="Tahoma" w:hAnsi="Tahoma" w:cs="Tahoma"/>
          <w:lang w:val="ro-RO"/>
        </w:rPr>
      </w:pPr>
      <w:r w:rsidRPr="00AB3709">
        <w:rPr>
          <w:rFonts w:ascii="Tahoma" w:hAnsi="Tahoma" w:cs="Tahoma"/>
          <w:lang w:val="ro-RO"/>
        </w:rPr>
        <w:t>În principiu, o</w:t>
      </w:r>
      <w:r w:rsidR="00BB187C" w:rsidRPr="00AB3709">
        <w:rPr>
          <w:rFonts w:ascii="Tahoma" w:hAnsi="Tahoma" w:cs="Tahoma"/>
          <w:lang w:val="ro-RO"/>
        </w:rPr>
        <w:t xml:space="preserve"> ofertă bloc independentă </w:t>
      </w:r>
      <w:r w:rsidRPr="00AB3709">
        <w:rPr>
          <w:rFonts w:ascii="Tahoma" w:hAnsi="Tahoma" w:cs="Tahoma"/>
          <w:lang w:val="ro-RO"/>
        </w:rPr>
        <w:t xml:space="preserve">este executată dacă se </w:t>
      </w:r>
      <w:r w:rsidR="00936733" w:rsidRPr="00AB3709">
        <w:rPr>
          <w:rFonts w:ascii="Tahoma" w:hAnsi="Tahoma" w:cs="Tahoma"/>
          <w:lang w:val="ro-RO"/>
        </w:rPr>
        <w:t>î</w:t>
      </w:r>
      <w:r w:rsidRPr="00AB3709">
        <w:rPr>
          <w:rFonts w:ascii="Tahoma" w:hAnsi="Tahoma" w:cs="Tahoma"/>
          <w:lang w:val="ro-RO"/>
        </w:rPr>
        <w:t xml:space="preserve">ndeplinește condiția </w:t>
      </w:r>
      <w:r w:rsidR="0045538A" w:rsidRPr="00AB3709">
        <w:rPr>
          <w:rFonts w:ascii="Tahoma" w:hAnsi="Tahoma" w:cs="Tahoma"/>
          <w:lang w:val="ro-RO"/>
        </w:rPr>
        <w:t xml:space="preserve">de executare a </w:t>
      </w:r>
      <w:r w:rsidRPr="00B46460">
        <w:rPr>
          <w:rFonts w:ascii="Tahoma" w:hAnsi="Tahoma" w:cs="Tahoma"/>
          <w:lang w:val="ro-RO"/>
        </w:rPr>
        <w:t>ofertei bloc</w:t>
      </w:r>
      <w:r w:rsidR="00BB187C" w:rsidRPr="00B46460">
        <w:rPr>
          <w:rFonts w:ascii="Tahoma" w:hAnsi="Tahoma" w:cs="Tahoma"/>
          <w:lang w:val="ro-RO"/>
        </w:rPr>
        <w:t>.</w:t>
      </w:r>
    </w:p>
    <w:p w14:paraId="0C93713B" w14:textId="77777777" w:rsidR="00CB014A" w:rsidRPr="00B46460" w:rsidRDefault="00CB014A" w:rsidP="006B65F3">
      <w:pPr>
        <w:pStyle w:val="ListParagraph"/>
        <w:numPr>
          <w:ilvl w:val="2"/>
          <w:numId w:val="4"/>
        </w:numPr>
        <w:tabs>
          <w:tab w:val="left" w:pos="900"/>
        </w:tabs>
        <w:spacing w:before="120" w:line="276" w:lineRule="auto"/>
        <w:ind w:left="0" w:firstLine="0"/>
        <w:contextualSpacing w:val="0"/>
        <w:jc w:val="both"/>
        <w:rPr>
          <w:rFonts w:ascii="Tahoma" w:hAnsi="Tahoma" w:cs="Tahoma"/>
          <w:lang w:val="ro-RO"/>
        </w:rPr>
      </w:pPr>
      <w:r w:rsidRPr="00B46460">
        <w:rPr>
          <w:rFonts w:ascii="Tahoma" w:hAnsi="Tahoma" w:cs="Tahoma"/>
          <w:lang w:val="ro-RO"/>
        </w:rPr>
        <w:t xml:space="preserve">Situațiile </w:t>
      </w:r>
      <w:r w:rsidR="00E634DB" w:rsidRPr="00B46460">
        <w:rPr>
          <w:rFonts w:ascii="Tahoma" w:hAnsi="Tahoma" w:cs="Tahoma"/>
          <w:lang w:val="ro-RO"/>
        </w:rPr>
        <w:t xml:space="preserve">posibile </w:t>
      </w:r>
      <w:r w:rsidR="00216615" w:rsidRPr="00B46460">
        <w:rPr>
          <w:rFonts w:ascii="Tahoma" w:hAnsi="Tahoma" w:cs="Tahoma"/>
          <w:lang w:val="ro-RO"/>
        </w:rPr>
        <w:t>de executare sau neexecutare a ofertelor bloc</w:t>
      </w:r>
      <w:r w:rsidR="00E634DB" w:rsidRPr="00B46460">
        <w:rPr>
          <w:rFonts w:ascii="Tahoma" w:hAnsi="Tahoma" w:cs="Tahoma"/>
          <w:lang w:val="ro-RO"/>
        </w:rPr>
        <w:t xml:space="preserve"> sunt următoarele</w:t>
      </w:r>
      <w:r w:rsidRPr="00B46460">
        <w:rPr>
          <w:rFonts w:ascii="Tahoma" w:hAnsi="Tahoma" w:cs="Tahoma"/>
          <w:lang w:val="ro-RO"/>
        </w:rPr>
        <w:t>:</w:t>
      </w:r>
    </w:p>
    <w:p w14:paraId="0F6B906B" w14:textId="2485CD06" w:rsidR="00CB014A" w:rsidRPr="00B46460" w:rsidRDefault="00CB014A" w:rsidP="0022084D">
      <w:pPr>
        <w:spacing w:before="120" w:line="276" w:lineRule="auto"/>
        <w:ind w:left="567"/>
        <w:jc w:val="both"/>
        <w:rPr>
          <w:rFonts w:ascii="Tahoma" w:hAnsi="Tahoma" w:cs="Tahoma"/>
          <w:lang w:val="ro-RO"/>
        </w:rPr>
      </w:pPr>
      <w:r w:rsidRPr="00B46460">
        <w:rPr>
          <w:rFonts w:ascii="Tahoma" w:hAnsi="Tahoma" w:cs="Tahoma"/>
          <w:lang w:val="ro-RO"/>
        </w:rPr>
        <w:t>a)</w:t>
      </w:r>
      <w:r w:rsidR="00426C2A">
        <w:rPr>
          <w:rFonts w:ascii="Tahoma" w:hAnsi="Tahoma" w:cs="Tahoma"/>
          <w:lang w:val="ro-RO"/>
        </w:rPr>
        <w:t xml:space="preserve"> </w:t>
      </w:r>
      <w:r w:rsidRPr="00B46460">
        <w:rPr>
          <w:rFonts w:ascii="Tahoma" w:hAnsi="Tahoma" w:cs="Tahoma"/>
          <w:lang w:val="ro-RO"/>
        </w:rPr>
        <w:t xml:space="preserve"> o ofertă bloc independentă nu este executată dacă nu se îndeplinește condiția ofertei bloc</w:t>
      </w:r>
      <w:r w:rsidR="004A0C93" w:rsidRPr="00B46460">
        <w:rPr>
          <w:rFonts w:ascii="Tahoma" w:hAnsi="Tahoma" w:cs="Tahoma"/>
          <w:lang w:val="ro-RO"/>
        </w:rPr>
        <w:t>;</w:t>
      </w:r>
    </w:p>
    <w:p w14:paraId="2C902440" w14:textId="3C171953" w:rsidR="00BB187C" w:rsidRPr="00B46460" w:rsidRDefault="004A0C93" w:rsidP="0022084D">
      <w:pPr>
        <w:spacing w:before="120" w:line="276" w:lineRule="auto"/>
        <w:ind w:left="567"/>
        <w:jc w:val="both"/>
        <w:rPr>
          <w:rFonts w:ascii="Tahoma" w:hAnsi="Tahoma" w:cs="Tahoma"/>
          <w:lang w:val="ro-RO"/>
        </w:rPr>
      </w:pPr>
      <w:r w:rsidRPr="00B46460">
        <w:rPr>
          <w:rFonts w:ascii="Tahoma" w:hAnsi="Tahoma" w:cs="Tahoma"/>
          <w:lang w:val="ro-RO"/>
        </w:rPr>
        <w:t>b)</w:t>
      </w:r>
      <w:r w:rsidR="00426C2A">
        <w:rPr>
          <w:rFonts w:ascii="Tahoma" w:hAnsi="Tahoma" w:cs="Tahoma"/>
          <w:lang w:val="ro-RO"/>
        </w:rPr>
        <w:t xml:space="preserve"> </w:t>
      </w:r>
      <w:r w:rsidR="00BB187C" w:rsidRPr="00B46460">
        <w:rPr>
          <w:rFonts w:ascii="Tahoma" w:hAnsi="Tahoma" w:cs="Tahoma"/>
          <w:lang w:val="ro-RO"/>
        </w:rPr>
        <w:t>o</w:t>
      </w:r>
      <w:r w:rsidR="00B84F10" w:rsidRPr="00B46460">
        <w:rPr>
          <w:rFonts w:ascii="Tahoma" w:hAnsi="Tahoma" w:cs="Tahoma"/>
          <w:lang w:val="ro-RO"/>
        </w:rPr>
        <w:t xml:space="preserve"> ofertă bloc </w:t>
      </w:r>
      <w:r w:rsidR="00BB187C" w:rsidRPr="00B46460">
        <w:rPr>
          <w:rFonts w:ascii="Tahoma" w:hAnsi="Tahoma" w:cs="Tahoma"/>
          <w:lang w:val="ro-RO"/>
        </w:rPr>
        <w:t>independentă poate să nu fie</w:t>
      </w:r>
      <w:r w:rsidR="00B84F10" w:rsidRPr="00B46460">
        <w:rPr>
          <w:rFonts w:ascii="Tahoma" w:hAnsi="Tahoma" w:cs="Tahoma"/>
          <w:lang w:val="ro-RO"/>
        </w:rPr>
        <w:t xml:space="preserve"> executată </w:t>
      </w:r>
      <w:r w:rsidR="00594918" w:rsidRPr="00B46460">
        <w:rPr>
          <w:rFonts w:ascii="Tahoma" w:hAnsi="Tahoma" w:cs="Tahoma"/>
          <w:lang w:val="ro-RO"/>
        </w:rPr>
        <w:t xml:space="preserve">chiar </w:t>
      </w:r>
      <w:r w:rsidR="00B84F10" w:rsidRPr="00B46460">
        <w:rPr>
          <w:rFonts w:ascii="Tahoma" w:hAnsi="Tahoma" w:cs="Tahoma"/>
          <w:lang w:val="ro-RO"/>
        </w:rPr>
        <w:t xml:space="preserve">dacă </w:t>
      </w:r>
      <w:r w:rsidR="007C7C88" w:rsidRPr="00B46460">
        <w:rPr>
          <w:rFonts w:ascii="Tahoma" w:hAnsi="Tahoma" w:cs="Tahoma"/>
          <w:lang w:val="ro-RO"/>
        </w:rPr>
        <w:t>se îndeplinește condiția ofertei bloc</w:t>
      </w:r>
      <w:r w:rsidR="00BB187C" w:rsidRPr="00B46460">
        <w:rPr>
          <w:rFonts w:ascii="Tahoma" w:hAnsi="Tahoma" w:cs="Tahoma"/>
          <w:lang w:val="ro-RO"/>
        </w:rPr>
        <w:t>.</w:t>
      </w:r>
      <w:r w:rsidR="00594918" w:rsidRPr="00B46460">
        <w:rPr>
          <w:rFonts w:ascii="Tahoma" w:hAnsi="Tahoma" w:cs="Tahoma"/>
          <w:lang w:val="ro-RO"/>
        </w:rPr>
        <w:t xml:space="preserve"> Aceste oferte se resping prin rularea algoritmului de cuplare și se numesc oferte bloc respinse în mod paradoxal.</w:t>
      </w:r>
    </w:p>
    <w:p w14:paraId="30CB7AC0" w14:textId="5D335D31" w:rsidR="00B84F10" w:rsidRPr="00B46460" w:rsidRDefault="004A0C93" w:rsidP="0022084D">
      <w:pPr>
        <w:spacing w:before="120" w:line="276" w:lineRule="auto"/>
        <w:ind w:left="567"/>
        <w:jc w:val="both"/>
        <w:rPr>
          <w:rFonts w:ascii="Tahoma" w:hAnsi="Tahoma" w:cs="Tahoma"/>
          <w:lang w:val="ro-RO"/>
        </w:rPr>
      </w:pPr>
      <w:r w:rsidRPr="00B46460">
        <w:rPr>
          <w:rFonts w:ascii="Tahoma" w:hAnsi="Tahoma" w:cs="Tahoma"/>
          <w:lang w:val="ro-RO"/>
        </w:rPr>
        <w:t>c)</w:t>
      </w:r>
      <w:r w:rsidR="00426C2A">
        <w:rPr>
          <w:rFonts w:ascii="Tahoma" w:hAnsi="Tahoma" w:cs="Tahoma"/>
          <w:lang w:val="ro-RO"/>
        </w:rPr>
        <w:t xml:space="preserve"> </w:t>
      </w:r>
      <w:r w:rsidR="007C7C88" w:rsidRPr="00B46460">
        <w:rPr>
          <w:rFonts w:ascii="Tahoma" w:hAnsi="Tahoma" w:cs="Tahoma"/>
          <w:lang w:val="ro-RO"/>
        </w:rPr>
        <w:t xml:space="preserve">o ofertă bloc </w:t>
      </w:r>
      <w:r w:rsidR="00216615" w:rsidRPr="00B46460">
        <w:rPr>
          <w:rFonts w:ascii="Tahoma" w:hAnsi="Tahoma" w:cs="Tahoma"/>
          <w:lang w:val="ro-RO"/>
        </w:rPr>
        <w:t xml:space="preserve">interdependentă </w:t>
      </w:r>
      <w:r w:rsidR="007C7C88" w:rsidRPr="00B46460">
        <w:rPr>
          <w:rFonts w:ascii="Tahoma" w:hAnsi="Tahoma" w:cs="Tahoma"/>
          <w:lang w:val="ro-RO"/>
        </w:rPr>
        <w:t xml:space="preserve">care este ofertă bloc „părinte” </w:t>
      </w:r>
      <w:r w:rsidR="00F27F7A" w:rsidRPr="00B46460">
        <w:rPr>
          <w:rFonts w:ascii="Tahoma" w:hAnsi="Tahoma" w:cs="Tahoma"/>
          <w:lang w:val="ro-RO"/>
        </w:rPr>
        <w:t>(ofertă a cărei acceptare se poate face prin îndeplinirea condiți</w:t>
      </w:r>
      <w:r w:rsidR="00D31521" w:rsidRPr="00B46460">
        <w:rPr>
          <w:rFonts w:ascii="Tahoma" w:hAnsi="Tahoma" w:cs="Tahoma"/>
          <w:lang w:val="ro-RO"/>
        </w:rPr>
        <w:t>ei</w:t>
      </w:r>
      <w:r w:rsidR="00F27F7A" w:rsidRPr="00B46460">
        <w:rPr>
          <w:rFonts w:ascii="Tahoma" w:hAnsi="Tahoma" w:cs="Tahoma"/>
          <w:lang w:val="ro-RO"/>
        </w:rPr>
        <w:t xml:space="preserve"> de executare a ofertei bloc</w:t>
      </w:r>
      <w:r w:rsidR="00D31521" w:rsidRPr="00B46460">
        <w:rPr>
          <w:rFonts w:ascii="Tahoma" w:hAnsi="Tahoma" w:cs="Tahoma"/>
          <w:lang w:val="ro-RO"/>
        </w:rPr>
        <w:t>,</w:t>
      </w:r>
      <w:r w:rsidR="00F27F7A" w:rsidRPr="00B46460">
        <w:rPr>
          <w:rFonts w:ascii="Tahoma" w:hAnsi="Tahoma" w:cs="Tahoma"/>
          <w:lang w:val="ro-RO"/>
        </w:rPr>
        <w:t xml:space="preserve"> independent de alte oferte) </w:t>
      </w:r>
      <w:r w:rsidR="007C7C88" w:rsidRPr="00B46460">
        <w:rPr>
          <w:rFonts w:ascii="Tahoma" w:hAnsi="Tahoma" w:cs="Tahoma"/>
          <w:lang w:val="ro-RO"/>
        </w:rPr>
        <w:t>poate fi executată chiar dacă nu se îndeplinește condiția ofertei bloc</w:t>
      </w:r>
      <w:r w:rsidR="00D31521" w:rsidRPr="00B46460">
        <w:rPr>
          <w:rFonts w:ascii="Tahoma" w:hAnsi="Tahoma" w:cs="Tahoma"/>
          <w:lang w:val="ro-RO"/>
        </w:rPr>
        <w:t xml:space="preserve"> în situația în care</w:t>
      </w:r>
      <w:r w:rsidR="007C7C88" w:rsidRPr="00B46460">
        <w:rPr>
          <w:rFonts w:ascii="Tahoma" w:hAnsi="Tahoma" w:cs="Tahoma"/>
          <w:lang w:val="ro-RO"/>
        </w:rPr>
        <w:t xml:space="preserve"> oferta bloc „copil” </w:t>
      </w:r>
      <w:r w:rsidR="00D31521" w:rsidRPr="00B46460">
        <w:rPr>
          <w:rFonts w:ascii="Tahoma" w:hAnsi="Tahoma" w:cs="Tahoma"/>
          <w:lang w:val="ro-RO"/>
        </w:rPr>
        <w:t xml:space="preserve">(ofertă a cărei acceptare este condiționată suplimentar de acceptarea altei oferte bloc, numită ofertă bloc „părinte”) </w:t>
      </w:r>
      <w:r w:rsidR="0045538A" w:rsidRPr="00B46460">
        <w:rPr>
          <w:rFonts w:ascii="Tahoma" w:hAnsi="Tahoma" w:cs="Tahoma"/>
          <w:lang w:val="ro-RO"/>
        </w:rPr>
        <w:t xml:space="preserve">a sa </w:t>
      </w:r>
      <w:r w:rsidR="00F27F7A" w:rsidRPr="00B46460">
        <w:rPr>
          <w:rFonts w:ascii="Tahoma" w:hAnsi="Tahoma" w:cs="Tahoma"/>
          <w:lang w:val="ro-RO"/>
        </w:rPr>
        <w:t>completează prețul mediu per MW</w:t>
      </w:r>
      <w:r w:rsidR="00FC2177">
        <w:rPr>
          <w:rFonts w:ascii="Tahoma" w:hAnsi="Tahoma" w:cs="Tahoma"/>
          <w:lang w:val="ro-RO"/>
        </w:rPr>
        <w:t>h</w:t>
      </w:r>
      <w:r w:rsidR="00F27F7A" w:rsidRPr="00B46460">
        <w:rPr>
          <w:rFonts w:ascii="Tahoma" w:hAnsi="Tahoma" w:cs="Tahoma"/>
          <w:lang w:val="ro-RO"/>
        </w:rPr>
        <w:t xml:space="preserve"> tranzacționat în cadrul blocului astfel încât, per total, să se respecte condiția de executare a </w:t>
      </w:r>
      <w:r w:rsidR="007C7C88" w:rsidRPr="00B46460">
        <w:rPr>
          <w:rFonts w:ascii="Tahoma" w:hAnsi="Tahoma" w:cs="Tahoma"/>
          <w:lang w:val="ro-RO"/>
        </w:rPr>
        <w:t>ofertei bloc „părinte”.</w:t>
      </w:r>
    </w:p>
    <w:p w14:paraId="0930E6E1" w14:textId="77777777" w:rsidR="009866A4" w:rsidRPr="00176D66" w:rsidRDefault="009866A4" w:rsidP="0022084D">
      <w:pPr>
        <w:spacing w:before="120" w:line="276" w:lineRule="auto"/>
        <w:jc w:val="both"/>
        <w:rPr>
          <w:rFonts w:ascii="Tahoma" w:hAnsi="Tahoma" w:cs="Tahoma"/>
          <w:highlight w:val="yellow"/>
          <w:lang w:val="ro-RO"/>
        </w:rPr>
      </w:pPr>
    </w:p>
    <w:p w14:paraId="3415F206" w14:textId="168B0B0D" w:rsidR="00A5178C" w:rsidRPr="00B46460" w:rsidRDefault="00A5178C" w:rsidP="002B0DE3">
      <w:pPr>
        <w:pStyle w:val="Heading2"/>
      </w:pPr>
      <w:bookmarkStart w:id="57" w:name="_Toc173248439"/>
      <w:r w:rsidRPr="00B46460">
        <w:t>6</w:t>
      </w:r>
      <w:r w:rsidR="00847D1A" w:rsidRPr="00B46460">
        <w:t>.</w:t>
      </w:r>
      <w:r w:rsidR="001C16AF">
        <w:t>7</w:t>
      </w:r>
      <w:r w:rsidRPr="00B46460">
        <w:t>.</w:t>
      </w:r>
      <w:r w:rsidR="00426C2A">
        <w:t xml:space="preserve"> </w:t>
      </w:r>
      <w:r w:rsidRPr="00B46460">
        <w:t xml:space="preserve"> CONFIRMAREA TRANZACȚIILOR</w:t>
      </w:r>
      <w:bookmarkEnd w:id="57"/>
    </w:p>
    <w:p w14:paraId="48F29111" w14:textId="3B09AB7E" w:rsidR="002E228A" w:rsidRPr="00B46460" w:rsidRDefault="002E228A" w:rsidP="002B0DE3">
      <w:pPr>
        <w:pStyle w:val="Heading3"/>
        <w:rPr>
          <w:lang w:val="ro-RO"/>
        </w:rPr>
      </w:pPr>
      <w:bookmarkStart w:id="58" w:name="_Toc173248440"/>
      <w:r w:rsidRPr="00B46460">
        <w:rPr>
          <w:lang w:val="ro-RO"/>
        </w:rPr>
        <w:t>A)</w:t>
      </w:r>
      <w:r w:rsidR="00426C2A">
        <w:rPr>
          <w:lang w:val="ro-RO"/>
        </w:rPr>
        <w:t xml:space="preserve">  </w:t>
      </w:r>
      <w:r w:rsidRPr="00B46460">
        <w:rPr>
          <w:lang w:val="ro-RO"/>
        </w:rPr>
        <w:t>Emiterea confirmărilor tranzacțiilor</w:t>
      </w:r>
      <w:bookmarkEnd w:id="58"/>
    </w:p>
    <w:p w14:paraId="1CB41E8E" w14:textId="77777777" w:rsidR="00BE4D70" w:rsidRPr="00B46460" w:rsidRDefault="00BE4D70" w:rsidP="0042329F">
      <w:pPr>
        <w:pStyle w:val="ListParagraph"/>
        <w:numPr>
          <w:ilvl w:val="2"/>
          <w:numId w:val="13"/>
        </w:numPr>
        <w:tabs>
          <w:tab w:val="left" w:pos="720"/>
        </w:tabs>
        <w:spacing w:before="120" w:line="276" w:lineRule="auto"/>
        <w:ind w:left="0" w:firstLine="0"/>
        <w:contextualSpacing w:val="0"/>
        <w:jc w:val="both"/>
        <w:rPr>
          <w:rFonts w:ascii="Tahoma" w:hAnsi="Tahoma" w:cs="Tahoma"/>
          <w:bCs/>
          <w:szCs w:val="22"/>
          <w:lang w:val="fr-FR" w:eastAsia="en-US"/>
        </w:rPr>
      </w:pPr>
      <w:r w:rsidRPr="00B46460">
        <w:rPr>
          <w:rFonts w:ascii="Tahoma" w:hAnsi="Tahoma" w:cs="Tahoma"/>
          <w:lang w:val="ro-RO"/>
        </w:rPr>
        <w:t>Tranzacţiile</w:t>
      </w:r>
      <w:r w:rsidRPr="00B46460">
        <w:rPr>
          <w:rFonts w:ascii="Tahoma" w:hAnsi="Tahoma" w:cs="Tahoma"/>
          <w:bCs/>
          <w:szCs w:val="22"/>
          <w:lang w:val="fr-FR" w:eastAsia="en-US"/>
        </w:rPr>
        <w:t xml:space="preserve"> pe PZU se încheie în fiecare </w:t>
      </w:r>
      <w:r w:rsidRPr="00B46460">
        <w:rPr>
          <w:rFonts w:ascii="Tahoma" w:hAnsi="Tahoma" w:cs="Tahoma"/>
          <w:bCs/>
          <w:szCs w:val="22"/>
          <w:lang w:val="ro-RO" w:eastAsia="en-US"/>
        </w:rPr>
        <w:t>z</w:t>
      </w:r>
      <w:r w:rsidRPr="00B46460">
        <w:rPr>
          <w:rFonts w:ascii="Tahoma" w:hAnsi="Tahoma" w:cs="Tahoma"/>
          <w:bCs/>
          <w:szCs w:val="22"/>
          <w:lang w:val="fr-FR" w:eastAsia="en-US"/>
        </w:rPr>
        <w:t>i de tranzacţionare și reprezintă angajamente ferme ale participanților la PZU.</w:t>
      </w:r>
    </w:p>
    <w:p w14:paraId="4504FE35" w14:textId="6EBA5E7A" w:rsidR="00BE4D70" w:rsidRPr="00B46460" w:rsidRDefault="00BE4D70"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r w:rsidRPr="00B46460">
        <w:rPr>
          <w:rFonts w:ascii="Tahoma" w:hAnsi="Tahoma" w:cs="Tahoma"/>
          <w:bCs/>
          <w:szCs w:val="22"/>
          <w:lang w:val="fr-FR" w:eastAsia="en-US"/>
        </w:rPr>
        <w:t xml:space="preserve">Fiecare tranzacție </w:t>
      </w:r>
      <w:r w:rsidRPr="00B46460">
        <w:rPr>
          <w:rFonts w:ascii="Tahoma" w:hAnsi="Tahoma" w:cs="Tahoma"/>
          <w:lang w:val="ro-RO"/>
        </w:rPr>
        <w:t xml:space="preserve">corespunde unui interval de tranzacționare exprimat în ore </w:t>
      </w:r>
      <w:r w:rsidR="00B46460">
        <w:rPr>
          <w:rFonts w:ascii="Tahoma" w:hAnsi="Tahoma" w:cs="Tahoma"/>
          <w:lang w:val="ro-RO"/>
        </w:rPr>
        <w:t>E</w:t>
      </w:r>
      <w:r w:rsidRPr="00B46460">
        <w:rPr>
          <w:rFonts w:ascii="Tahoma" w:hAnsi="Tahoma" w:cs="Tahoma"/>
          <w:lang w:val="ro-RO"/>
        </w:rPr>
        <w:t>ET aferent zilei de livrare pentru care s-a încheiat tranzacția.</w:t>
      </w:r>
    </w:p>
    <w:p w14:paraId="6B99222D" w14:textId="575D1A9C" w:rsidR="00BE4D70" w:rsidRPr="00B46460" w:rsidRDefault="00A6249B"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bookmarkStart w:id="59" w:name="_Hlk71805360"/>
      <w:r>
        <w:rPr>
          <w:rFonts w:ascii="Tahoma" w:hAnsi="Tahoma" w:cs="Tahoma"/>
          <w:lang w:val="ro-RO"/>
        </w:rPr>
        <w:t>Începând cu</w:t>
      </w:r>
      <w:r w:rsidR="00E609BA" w:rsidRPr="00B46460">
        <w:rPr>
          <w:rFonts w:ascii="Tahoma" w:hAnsi="Tahoma" w:cs="Tahoma"/>
          <w:lang w:val="ro-RO"/>
        </w:rPr>
        <w:t xml:space="preserve"> </w:t>
      </w:r>
      <w:r w:rsidR="00E609BA" w:rsidRPr="00A6249B">
        <w:rPr>
          <w:rFonts w:ascii="Tahoma" w:hAnsi="Tahoma" w:cs="Tahoma"/>
          <w:lang w:val="ro-RO"/>
        </w:rPr>
        <w:t xml:space="preserve">ora </w:t>
      </w:r>
      <w:r w:rsidR="00E609BA" w:rsidRPr="00A6249B">
        <w:rPr>
          <w:rFonts w:ascii="Tahoma" w:hAnsi="Tahoma"/>
          <w:b/>
          <w:bCs/>
          <w:lang w:val="ro-RO"/>
        </w:rPr>
        <w:t>12</w:t>
      </w:r>
      <w:r w:rsidR="000E46F5" w:rsidRPr="00A6249B">
        <w:rPr>
          <w:rFonts w:ascii="Tahoma" w:hAnsi="Tahoma"/>
          <w:b/>
          <w:bCs/>
          <w:lang w:val="ro-RO"/>
        </w:rPr>
        <w:t>:</w:t>
      </w:r>
      <w:r w:rsidR="00381AAF">
        <w:rPr>
          <w:rFonts w:ascii="Tahoma" w:hAnsi="Tahoma"/>
          <w:b/>
          <w:bCs/>
          <w:lang w:val="ro-RO"/>
        </w:rPr>
        <w:t>1</w:t>
      </w:r>
      <w:r w:rsidRPr="00A6249B">
        <w:rPr>
          <w:rFonts w:ascii="Tahoma" w:hAnsi="Tahoma"/>
          <w:b/>
          <w:bCs/>
          <w:lang w:val="ro-RO"/>
        </w:rPr>
        <w:t>0</w:t>
      </w:r>
      <w:r w:rsidR="002520C9" w:rsidRPr="00A6249B">
        <w:rPr>
          <w:rFonts w:ascii="Tahoma" w:hAnsi="Tahoma" w:cs="Tahoma"/>
          <w:lang w:val="ro-RO"/>
        </w:rPr>
        <w:t xml:space="preserve"> </w:t>
      </w:r>
      <w:r w:rsidR="008B7BE5" w:rsidRPr="00A6249B">
        <w:rPr>
          <w:rFonts w:ascii="Tahoma" w:hAnsi="Tahoma" w:cs="Tahoma"/>
          <w:lang w:val="ro-RO"/>
        </w:rPr>
        <w:t>OP</w:t>
      </w:r>
      <w:r w:rsidR="008B7BE5" w:rsidRPr="002520C9">
        <w:rPr>
          <w:rFonts w:ascii="Tahoma" w:hAnsi="Tahoma" w:cs="Tahoma"/>
          <w:lang w:val="ro-RO"/>
        </w:rPr>
        <w:t>EE</w:t>
      </w:r>
      <w:r w:rsidR="00E609BA" w:rsidRPr="002520C9">
        <w:rPr>
          <w:rFonts w:ascii="Tahoma" w:hAnsi="Tahoma" w:cs="Tahoma"/>
          <w:lang w:val="ro-RO"/>
        </w:rPr>
        <w:t xml:space="preserve"> pune la dispoziția participanților </w:t>
      </w:r>
      <w:bookmarkEnd w:id="59"/>
      <w:r w:rsidR="00BE4D70" w:rsidRPr="002520C9">
        <w:rPr>
          <w:rFonts w:ascii="Tahoma" w:hAnsi="Tahoma" w:cs="Tahoma"/>
          <w:lang w:val="ro-RO"/>
        </w:rPr>
        <w:t>confirmări</w:t>
      </w:r>
      <w:r w:rsidR="00E609BA" w:rsidRPr="002520C9">
        <w:rPr>
          <w:rFonts w:ascii="Tahoma" w:hAnsi="Tahoma" w:cs="Tahoma"/>
          <w:lang w:val="ro-RO"/>
        </w:rPr>
        <w:t>le</w:t>
      </w:r>
      <w:r w:rsidR="00BE4D70" w:rsidRPr="002520C9">
        <w:rPr>
          <w:rFonts w:ascii="Tahoma" w:hAnsi="Tahoma" w:cs="Tahoma"/>
          <w:lang w:val="ro-RO"/>
        </w:rPr>
        <w:t xml:space="preserve"> de tranzacție, separat pentru fiecare interval de tranzacționare</w:t>
      </w:r>
      <w:r w:rsidR="00BE4D70" w:rsidRPr="00B46460">
        <w:rPr>
          <w:rFonts w:ascii="Tahoma" w:hAnsi="Tahoma" w:cs="Tahoma"/>
          <w:lang w:val="ro-RO"/>
        </w:rPr>
        <w:t>.</w:t>
      </w:r>
    </w:p>
    <w:p w14:paraId="6CC0F9E7" w14:textId="184F6B33" w:rsidR="00BE4D70" w:rsidRPr="00B46460" w:rsidRDefault="00714276"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r w:rsidRPr="00B46460">
        <w:rPr>
          <w:rFonts w:ascii="Tahoma" w:hAnsi="Tahoma" w:cs="Tahoma"/>
          <w:lang w:val="ro-RO"/>
        </w:rPr>
        <w:t>În regim de funcționare normală, c</w:t>
      </w:r>
      <w:r w:rsidR="00BE4D70" w:rsidRPr="00B46460">
        <w:rPr>
          <w:rFonts w:ascii="Tahoma" w:hAnsi="Tahoma" w:cs="Tahoma"/>
          <w:lang w:val="ro-RO"/>
        </w:rPr>
        <w:t>onfirmările de tranzacții sunt generate în mod automat de sistemul de tranzacționare al PZU de îndată ce se închide poarta de matching și se deschide poarta pentru publicarea rezultatelor tranzacțiilor (punerea la dispoziția participanților a confirmărilor de tranzacții).</w:t>
      </w:r>
      <w:r w:rsidRPr="00B46460">
        <w:rPr>
          <w:rFonts w:ascii="Tahoma" w:hAnsi="Tahoma" w:cs="Tahoma"/>
          <w:lang w:val="ro-RO"/>
        </w:rPr>
        <w:t xml:space="preserve"> În cazul întârzierii </w:t>
      </w:r>
      <w:r w:rsidR="00B46460" w:rsidRPr="00B46460">
        <w:rPr>
          <w:rFonts w:ascii="Tahoma" w:hAnsi="Tahoma" w:cs="Tahoma"/>
          <w:lang w:val="ro-RO"/>
        </w:rPr>
        <w:t>procesului de tranzacționare,</w:t>
      </w:r>
      <w:r w:rsidRPr="00B46460">
        <w:rPr>
          <w:rFonts w:ascii="Tahoma" w:hAnsi="Tahoma" w:cs="Tahoma"/>
          <w:lang w:val="ro-RO"/>
        </w:rPr>
        <w:t xml:space="preserve"> </w:t>
      </w:r>
      <w:r w:rsidR="0029572D" w:rsidRPr="00B46460">
        <w:rPr>
          <w:rFonts w:ascii="Tahoma" w:hAnsi="Tahoma" w:cs="Tahoma"/>
          <w:lang w:val="ro-RO"/>
        </w:rPr>
        <w:t>c</w:t>
      </w:r>
      <w:r w:rsidRPr="00B46460">
        <w:rPr>
          <w:rFonts w:ascii="Tahoma" w:hAnsi="Tahoma" w:cs="Tahoma"/>
          <w:lang w:val="ro-RO"/>
        </w:rPr>
        <w:t xml:space="preserve">onfirmările de tranzacții sunt puse la dispoziția participanților la piață de îndată ce procesul de tranzacționare s-a încheiat. </w:t>
      </w:r>
    </w:p>
    <w:p w14:paraId="423FFFF0" w14:textId="03CC7A6C" w:rsidR="00BE4D70" w:rsidRPr="00B46460" w:rsidRDefault="00BE4D70" w:rsidP="0042329F">
      <w:pPr>
        <w:pStyle w:val="ListParagraph"/>
        <w:numPr>
          <w:ilvl w:val="2"/>
          <w:numId w:val="13"/>
        </w:numPr>
        <w:tabs>
          <w:tab w:val="left" w:pos="720"/>
        </w:tabs>
        <w:spacing w:before="120" w:line="276" w:lineRule="auto"/>
        <w:ind w:left="0" w:firstLine="0"/>
        <w:contextualSpacing w:val="0"/>
        <w:jc w:val="both"/>
        <w:rPr>
          <w:rFonts w:ascii="Tahoma" w:hAnsi="Tahoma" w:cs="Tahoma"/>
          <w:bCs/>
          <w:szCs w:val="22"/>
          <w:lang w:val="fr-FR" w:eastAsia="en-US"/>
        </w:rPr>
      </w:pPr>
      <w:r w:rsidRPr="00B46460">
        <w:rPr>
          <w:rFonts w:ascii="Tahoma" w:hAnsi="Tahoma" w:cs="Tahoma"/>
          <w:lang w:val="ro-RO"/>
        </w:rPr>
        <w:t>Confirmările de tr</w:t>
      </w:r>
      <w:r w:rsidRPr="00B46460">
        <w:rPr>
          <w:rFonts w:ascii="Tahoma" w:hAnsi="Tahoma" w:cs="Tahoma"/>
          <w:bCs/>
          <w:szCs w:val="22"/>
          <w:lang w:val="fr-FR" w:eastAsia="en-US"/>
        </w:rPr>
        <w:t>anzacți</w:t>
      </w:r>
      <w:r w:rsidR="00BC460A" w:rsidRPr="00B46460">
        <w:rPr>
          <w:rFonts w:ascii="Tahoma" w:hAnsi="Tahoma" w:cs="Tahoma"/>
          <w:bCs/>
          <w:szCs w:val="22"/>
          <w:lang w:val="fr-FR" w:eastAsia="en-US"/>
        </w:rPr>
        <w:t>i</w:t>
      </w:r>
      <w:r w:rsidRPr="00B46460">
        <w:rPr>
          <w:rFonts w:ascii="Tahoma" w:hAnsi="Tahoma" w:cs="Tahoma"/>
          <w:bCs/>
          <w:szCs w:val="22"/>
          <w:lang w:val="fr-FR" w:eastAsia="en-US"/>
        </w:rPr>
        <w:t xml:space="preserve"> puse la dispoziția participanților vor conține următoarele informații:</w:t>
      </w:r>
    </w:p>
    <w:p w14:paraId="2C4A7F1E" w14:textId="77777777" w:rsidR="00BE4D70" w:rsidRPr="00B46460" w:rsidRDefault="00BE4D70" w:rsidP="0042329F">
      <w:pPr>
        <w:numPr>
          <w:ilvl w:val="0"/>
          <w:numId w:val="14"/>
        </w:numPr>
        <w:autoSpaceDE w:val="0"/>
        <w:autoSpaceDN w:val="0"/>
        <w:adjustRightInd w:val="0"/>
        <w:spacing w:before="120" w:line="276" w:lineRule="auto"/>
        <w:jc w:val="both"/>
        <w:rPr>
          <w:rFonts w:ascii="Tahoma" w:hAnsi="Tahoma" w:cs="Tahoma"/>
          <w:bCs/>
          <w:szCs w:val="22"/>
          <w:lang w:eastAsia="en-US"/>
        </w:rPr>
      </w:pPr>
      <w:r w:rsidRPr="00B46460">
        <w:rPr>
          <w:rFonts w:ascii="Tahoma" w:hAnsi="Tahoma" w:cs="Tahoma"/>
          <w:bCs/>
          <w:szCs w:val="22"/>
          <w:lang w:eastAsia="en-US"/>
        </w:rPr>
        <w:t>Ziua de livrare;</w:t>
      </w:r>
    </w:p>
    <w:p w14:paraId="40FB6F13" w14:textId="77777777" w:rsidR="00BE4D70" w:rsidRPr="00B46460" w:rsidRDefault="00BE4D70" w:rsidP="0042329F">
      <w:pPr>
        <w:numPr>
          <w:ilvl w:val="0"/>
          <w:numId w:val="14"/>
        </w:numPr>
        <w:autoSpaceDE w:val="0"/>
        <w:autoSpaceDN w:val="0"/>
        <w:adjustRightInd w:val="0"/>
        <w:spacing w:before="120" w:line="276" w:lineRule="auto"/>
        <w:jc w:val="both"/>
        <w:rPr>
          <w:rFonts w:ascii="Tahoma" w:hAnsi="Tahoma" w:cs="Tahoma"/>
          <w:bCs/>
          <w:szCs w:val="22"/>
          <w:lang w:eastAsia="en-US"/>
        </w:rPr>
      </w:pPr>
      <w:r w:rsidRPr="00B46460">
        <w:rPr>
          <w:rFonts w:ascii="Tahoma" w:hAnsi="Tahoma" w:cs="Tahoma"/>
          <w:bCs/>
          <w:szCs w:val="22"/>
          <w:lang w:eastAsia="en-US"/>
        </w:rPr>
        <w:t>Tipul de ofertă: ofertă orară (SHB) sau ofertă bloc (BLB);</w:t>
      </w:r>
    </w:p>
    <w:p w14:paraId="08E10931" w14:textId="77777777" w:rsidR="00BE4D70" w:rsidRPr="00CA0320" w:rsidRDefault="00BE4D70" w:rsidP="0042329F">
      <w:pPr>
        <w:numPr>
          <w:ilvl w:val="0"/>
          <w:numId w:val="14"/>
        </w:numPr>
        <w:autoSpaceDE w:val="0"/>
        <w:autoSpaceDN w:val="0"/>
        <w:adjustRightInd w:val="0"/>
        <w:spacing w:before="120" w:line="276" w:lineRule="auto"/>
        <w:jc w:val="both"/>
        <w:rPr>
          <w:rFonts w:ascii="Tahoma" w:hAnsi="Tahoma"/>
          <w:lang w:val="it-IT"/>
        </w:rPr>
      </w:pPr>
      <w:r w:rsidRPr="00CA0320">
        <w:rPr>
          <w:rFonts w:ascii="Tahoma" w:hAnsi="Tahoma"/>
          <w:lang w:val="it-IT"/>
        </w:rPr>
        <w:lastRenderedPageBreak/>
        <w:t>Sensul ofertei: vânzare sau cumpărare;</w:t>
      </w:r>
    </w:p>
    <w:p w14:paraId="3C2A55BF" w14:textId="3EAD63E0" w:rsidR="002E228A" w:rsidRPr="00B46460" w:rsidRDefault="002E228A" w:rsidP="0042329F">
      <w:pPr>
        <w:pStyle w:val="ListParagraph"/>
        <w:numPr>
          <w:ilvl w:val="0"/>
          <w:numId w:val="14"/>
        </w:numPr>
        <w:autoSpaceDE w:val="0"/>
        <w:autoSpaceDN w:val="0"/>
        <w:adjustRightInd w:val="0"/>
        <w:spacing w:before="120" w:line="276" w:lineRule="auto"/>
        <w:contextualSpacing w:val="0"/>
        <w:jc w:val="both"/>
        <w:rPr>
          <w:rFonts w:ascii="Tahoma" w:hAnsi="Tahoma" w:cs="Tahoma"/>
          <w:bCs/>
          <w:szCs w:val="22"/>
          <w:lang w:eastAsia="en-US"/>
        </w:rPr>
      </w:pPr>
      <w:r w:rsidRPr="00B46460">
        <w:rPr>
          <w:rFonts w:ascii="Tahoma" w:hAnsi="Tahoma" w:cs="Tahoma"/>
          <w:bCs/>
          <w:szCs w:val="22"/>
          <w:lang w:eastAsia="en-US"/>
        </w:rPr>
        <w:t>Intervalul orar, respectiv intervalul de definiție a blocului pentru care s-a încheiat tranzacția;</w:t>
      </w:r>
    </w:p>
    <w:p w14:paraId="3F285C06" w14:textId="77777777" w:rsidR="002E228A" w:rsidRPr="00B46460" w:rsidRDefault="002E228A" w:rsidP="0042329F">
      <w:pPr>
        <w:numPr>
          <w:ilvl w:val="0"/>
          <w:numId w:val="14"/>
        </w:numPr>
        <w:autoSpaceDE w:val="0"/>
        <w:autoSpaceDN w:val="0"/>
        <w:adjustRightInd w:val="0"/>
        <w:spacing w:before="120" w:line="276" w:lineRule="auto"/>
        <w:jc w:val="both"/>
        <w:rPr>
          <w:rFonts w:ascii="Tahoma" w:hAnsi="Tahoma" w:cs="Tahoma"/>
          <w:bCs/>
          <w:szCs w:val="22"/>
          <w:lang w:val="fr-FR" w:eastAsia="en-US"/>
        </w:rPr>
      </w:pPr>
      <w:r w:rsidRPr="00B46460">
        <w:rPr>
          <w:rFonts w:ascii="Tahoma" w:hAnsi="Tahoma" w:cs="Tahoma"/>
          <w:bCs/>
          <w:szCs w:val="22"/>
          <w:lang w:val="fr-FR" w:eastAsia="en-US"/>
        </w:rPr>
        <w:t>Codul de identificare al tranzacției;</w:t>
      </w:r>
    </w:p>
    <w:p w14:paraId="0A5F31A4" w14:textId="77777777" w:rsidR="002E228A" w:rsidRPr="00CA0320" w:rsidRDefault="002E228A" w:rsidP="0042329F">
      <w:pPr>
        <w:numPr>
          <w:ilvl w:val="0"/>
          <w:numId w:val="14"/>
        </w:numPr>
        <w:autoSpaceDE w:val="0"/>
        <w:autoSpaceDN w:val="0"/>
        <w:adjustRightInd w:val="0"/>
        <w:spacing w:before="120" w:line="276" w:lineRule="auto"/>
        <w:jc w:val="both"/>
        <w:rPr>
          <w:rFonts w:ascii="Tahoma" w:hAnsi="Tahoma"/>
          <w:lang w:val="it-IT"/>
        </w:rPr>
      </w:pPr>
      <w:r w:rsidRPr="00CA0320">
        <w:rPr>
          <w:rFonts w:ascii="Tahoma" w:hAnsi="Tahoma"/>
          <w:lang w:val="it-IT"/>
        </w:rPr>
        <w:t>Versiunea ofertei care a intrat în tranzacție;</w:t>
      </w:r>
    </w:p>
    <w:p w14:paraId="010023CB" w14:textId="77777777" w:rsidR="002E228A" w:rsidRPr="00CA0320" w:rsidRDefault="002E228A" w:rsidP="0042329F">
      <w:pPr>
        <w:numPr>
          <w:ilvl w:val="0"/>
          <w:numId w:val="14"/>
        </w:numPr>
        <w:autoSpaceDE w:val="0"/>
        <w:autoSpaceDN w:val="0"/>
        <w:adjustRightInd w:val="0"/>
        <w:spacing w:before="120" w:line="276" w:lineRule="auto"/>
        <w:jc w:val="both"/>
        <w:rPr>
          <w:rFonts w:ascii="Tahoma" w:hAnsi="Tahoma"/>
          <w:lang w:val="it-IT"/>
        </w:rPr>
      </w:pPr>
      <w:r w:rsidRPr="00CA0320">
        <w:rPr>
          <w:rFonts w:ascii="Tahoma" w:hAnsi="Tahoma"/>
          <w:lang w:val="it-IT"/>
        </w:rPr>
        <w:t xml:space="preserve">Detaliile ofertei: perechile </w:t>
      </w:r>
      <w:r w:rsidR="000906D5" w:rsidRPr="00CA0320">
        <w:rPr>
          <w:rFonts w:ascii="Tahoma" w:hAnsi="Tahoma"/>
          <w:lang w:val="it-IT"/>
        </w:rPr>
        <w:t>preț-cantitate</w:t>
      </w:r>
      <w:r w:rsidRPr="00CA0320">
        <w:rPr>
          <w:rFonts w:ascii="Tahoma" w:hAnsi="Tahoma"/>
          <w:lang w:val="it-IT"/>
        </w:rPr>
        <w:t>;</w:t>
      </w:r>
    </w:p>
    <w:p w14:paraId="5FE77EE8" w14:textId="4D0E5DE1" w:rsidR="00A5178C" w:rsidRPr="00B46460" w:rsidRDefault="002E228A" w:rsidP="0042329F">
      <w:pPr>
        <w:numPr>
          <w:ilvl w:val="0"/>
          <w:numId w:val="14"/>
        </w:numPr>
        <w:autoSpaceDE w:val="0"/>
        <w:autoSpaceDN w:val="0"/>
        <w:adjustRightInd w:val="0"/>
        <w:spacing w:before="120" w:line="276" w:lineRule="auto"/>
        <w:jc w:val="both"/>
        <w:rPr>
          <w:rFonts w:ascii="Tahoma" w:hAnsi="Tahoma" w:cs="Tahoma"/>
          <w:lang w:val="ro-RO"/>
        </w:rPr>
      </w:pPr>
      <w:r w:rsidRPr="00B46460">
        <w:rPr>
          <w:rFonts w:ascii="Tahoma" w:hAnsi="Tahoma" w:cs="Tahoma"/>
          <w:bCs/>
          <w:szCs w:val="22"/>
          <w:lang w:eastAsia="en-US"/>
        </w:rPr>
        <w:t>Cantitatea tranzacționată și PIP.</w:t>
      </w:r>
    </w:p>
    <w:p w14:paraId="03055C4E" w14:textId="77777777" w:rsidR="00D05F45" w:rsidRPr="00176D66" w:rsidRDefault="00D05F45" w:rsidP="0022084D">
      <w:pPr>
        <w:spacing w:before="120" w:line="276" w:lineRule="auto"/>
        <w:jc w:val="both"/>
        <w:rPr>
          <w:rFonts w:ascii="Tahoma" w:hAnsi="Tahoma" w:cs="Tahoma"/>
          <w:highlight w:val="yellow"/>
          <w:lang w:val="ro-RO"/>
        </w:rPr>
      </w:pPr>
    </w:p>
    <w:p w14:paraId="4EFC6611" w14:textId="412DEED8" w:rsidR="002E228A" w:rsidRPr="00B46460" w:rsidRDefault="002E228A" w:rsidP="002B0DE3">
      <w:pPr>
        <w:pStyle w:val="Heading3"/>
        <w:rPr>
          <w:lang w:val="ro-RO"/>
        </w:rPr>
      </w:pPr>
      <w:bookmarkStart w:id="60" w:name="_Toc173248441"/>
      <w:r w:rsidRPr="00B46460">
        <w:rPr>
          <w:lang w:val="ro-RO"/>
        </w:rPr>
        <w:t>B)</w:t>
      </w:r>
      <w:r w:rsidR="00426C2A">
        <w:rPr>
          <w:lang w:val="ro-RO"/>
        </w:rPr>
        <w:t xml:space="preserve"> </w:t>
      </w:r>
      <w:r w:rsidRPr="00B46460">
        <w:rPr>
          <w:lang w:val="ro-RO"/>
        </w:rPr>
        <w:t xml:space="preserve"> Întârzierea generării confirmărilor de tranzacții</w:t>
      </w:r>
      <w:bookmarkEnd w:id="60"/>
      <w:r w:rsidRPr="00B46460">
        <w:rPr>
          <w:lang w:val="ro-RO"/>
        </w:rPr>
        <w:t xml:space="preserve"> </w:t>
      </w:r>
    </w:p>
    <w:p w14:paraId="43E48792" w14:textId="3EA022F9" w:rsidR="002E228A" w:rsidRPr="00B46460" w:rsidRDefault="002E228A" w:rsidP="006B65F3">
      <w:pPr>
        <w:pStyle w:val="ListParagraph"/>
        <w:numPr>
          <w:ilvl w:val="2"/>
          <w:numId w:val="13"/>
        </w:numPr>
        <w:tabs>
          <w:tab w:val="left" w:pos="720"/>
        </w:tabs>
        <w:spacing w:before="120" w:line="276" w:lineRule="auto"/>
        <w:ind w:left="0" w:firstLine="0"/>
        <w:contextualSpacing w:val="0"/>
        <w:jc w:val="both"/>
        <w:rPr>
          <w:rFonts w:ascii="Tahoma" w:hAnsi="Tahoma" w:cs="Tahoma"/>
          <w:iCs/>
          <w:color w:val="000000" w:themeColor="text1"/>
          <w:lang w:val="ro-RO"/>
        </w:rPr>
      </w:pPr>
      <w:bookmarkStart w:id="61" w:name="_Hlk71805623"/>
      <w:r w:rsidRPr="00B46460">
        <w:rPr>
          <w:rFonts w:ascii="Tahoma" w:hAnsi="Tahoma" w:cs="Tahoma"/>
          <w:bCs/>
          <w:szCs w:val="22"/>
          <w:lang w:val="ro-RO" w:eastAsia="en-US"/>
        </w:rPr>
        <w:t xml:space="preserve">În </w:t>
      </w:r>
      <w:r w:rsidRPr="00B46460">
        <w:rPr>
          <w:rFonts w:ascii="Tahoma" w:hAnsi="Tahoma" w:cs="Tahoma"/>
          <w:lang w:val="ro-RO"/>
        </w:rPr>
        <w:t xml:space="preserve">situația apariției unor întârzieri ale procesului de </w:t>
      </w:r>
      <w:r w:rsidR="00B46460" w:rsidRPr="00B46460">
        <w:rPr>
          <w:rFonts w:ascii="Tahoma" w:hAnsi="Tahoma" w:cs="Tahoma"/>
          <w:lang w:val="ro-RO"/>
        </w:rPr>
        <w:t>tranzacționare</w:t>
      </w:r>
      <w:r w:rsidRPr="00B46460">
        <w:rPr>
          <w:rFonts w:ascii="Tahoma" w:hAnsi="Tahoma" w:cs="Tahoma"/>
          <w:lang w:val="ro-RO"/>
        </w:rPr>
        <w:t xml:space="preserve"> și întârzierii publicării rezultatelor față de programul de publicare a acestora în regimul de funcționare normală, </w:t>
      </w:r>
      <w:r w:rsidR="008B7BE5" w:rsidRPr="00B46460">
        <w:rPr>
          <w:rFonts w:ascii="Tahoma" w:hAnsi="Tahoma" w:cs="Tahoma"/>
          <w:iCs/>
          <w:color w:val="000000" w:themeColor="text1"/>
          <w:lang w:val="ro-RO"/>
        </w:rPr>
        <w:t>OPEE</w:t>
      </w:r>
      <w:r w:rsidR="003B29E1" w:rsidRPr="00B46460">
        <w:rPr>
          <w:rFonts w:ascii="Tahoma" w:hAnsi="Tahoma" w:cs="Tahoma"/>
          <w:iCs/>
          <w:color w:val="000000" w:themeColor="text1"/>
          <w:lang w:val="ro-RO"/>
        </w:rPr>
        <w:t xml:space="preserve"> transmite participanților la piață comunicarea privind întârzierea publicării rezultatelor prin </w:t>
      </w:r>
      <w:r w:rsidR="003B29E1" w:rsidRPr="002520C9">
        <w:rPr>
          <w:rFonts w:ascii="Tahoma" w:hAnsi="Tahoma" w:cs="Tahoma"/>
          <w:iCs/>
          <w:color w:val="000000" w:themeColor="text1"/>
          <w:lang w:val="ro-RO"/>
        </w:rPr>
        <w:t xml:space="preserve">mesajul </w:t>
      </w:r>
      <w:r w:rsidR="000F1C37" w:rsidRPr="00D051F8">
        <w:rPr>
          <w:rFonts w:ascii="Tahoma" w:hAnsi="Tahoma" w:cs="Tahoma"/>
          <w:i/>
          <w:lang w:val="ro-RO"/>
        </w:rPr>
        <w:t>Publicarea rezultatelor piețe</w:t>
      </w:r>
      <w:r w:rsidR="0030199C" w:rsidRPr="00D051F8">
        <w:rPr>
          <w:rFonts w:ascii="Tahoma" w:hAnsi="Tahoma" w:cs="Tahoma"/>
          <w:i/>
          <w:lang w:val="ro-RO"/>
        </w:rPr>
        <w:t xml:space="preserve">i </w:t>
      </w:r>
      <w:r w:rsidR="000F1C37" w:rsidRPr="00D051F8">
        <w:rPr>
          <w:rFonts w:ascii="Tahoma" w:hAnsi="Tahoma" w:cs="Tahoma"/>
          <w:i/>
          <w:lang w:val="ro-RO"/>
        </w:rPr>
        <w:t>întârzie</w:t>
      </w:r>
      <w:r w:rsidR="003B29E1" w:rsidRPr="002520C9">
        <w:rPr>
          <w:rFonts w:ascii="Tahoma" w:hAnsi="Tahoma" w:cs="Tahoma"/>
          <w:iCs/>
          <w:color w:val="000000" w:themeColor="text1"/>
          <w:lang w:val="ro-RO"/>
        </w:rPr>
        <w:t>.</w:t>
      </w:r>
    </w:p>
    <w:p w14:paraId="5EA08D7A" w14:textId="17101F97" w:rsidR="002E228A" w:rsidRPr="00536DF8" w:rsidRDefault="002E228A"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r w:rsidRPr="00536DF8">
        <w:rPr>
          <w:rFonts w:ascii="Tahoma" w:hAnsi="Tahoma" w:cs="Tahoma"/>
          <w:lang w:val="ro-RO"/>
        </w:rPr>
        <w:t xml:space="preserve">În situația </w:t>
      </w:r>
      <w:r w:rsidR="00536DF8" w:rsidRPr="00536DF8">
        <w:rPr>
          <w:rFonts w:ascii="Tahoma" w:hAnsi="Tahoma" w:cs="Tahoma"/>
          <w:lang w:val="ro-RO"/>
        </w:rPr>
        <w:t>întârzierii procesului de tranzacționare</w:t>
      </w:r>
      <w:r w:rsidRPr="00536DF8">
        <w:rPr>
          <w:rFonts w:ascii="Tahoma" w:hAnsi="Tahoma" w:cs="Tahoma"/>
          <w:lang w:val="ro-RO"/>
        </w:rPr>
        <w:t xml:space="preserve">, </w:t>
      </w:r>
      <w:r w:rsidR="008B7BE5" w:rsidRPr="00536DF8">
        <w:rPr>
          <w:rFonts w:ascii="Tahoma" w:hAnsi="Tahoma" w:cs="Tahoma"/>
          <w:lang w:val="ro-RO"/>
        </w:rPr>
        <w:t>OPEE</w:t>
      </w:r>
      <w:r w:rsidRPr="00536DF8">
        <w:rPr>
          <w:rFonts w:ascii="Tahoma" w:hAnsi="Tahoma" w:cs="Tahoma"/>
          <w:lang w:val="ro-RO"/>
        </w:rPr>
        <w:t xml:space="preserve"> generează și pune la dispoziția participanților confirmările de tranzacții de îndată ce rezultatele procesului intern de tranzacționare sunt disponibile.</w:t>
      </w:r>
    </w:p>
    <w:p w14:paraId="5060649A" w14:textId="51D6D10C" w:rsidR="002E228A" w:rsidRPr="00536DF8" w:rsidRDefault="002E228A" w:rsidP="0042329F">
      <w:pPr>
        <w:pStyle w:val="ListParagraph"/>
        <w:numPr>
          <w:ilvl w:val="2"/>
          <w:numId w:val="13"/>
        </w:numPr>
        <w:tabs>
          <w:tab w:val="left" w:pos="720"/>
        </w:tabs>
        <w:spacing w:before="120" w:line="276" w:lineRule="auto"/>
        <w:ind w:left="0" w:firstLine="0"/>
        <w:contextualSpacing w:val="0"/>
        <w:jc w:val="both"/>
        <w:rPr>
          <w:rFonts w:ascii="Tahoma" w:hAnsi="Tahoma" w:cs="Tahoma"/>
          <w:szCs w:val="22"/>
          <w:lang w:val="ro-RO"/>
        </w:rPr>
      </w:pPr>
      <w:r w:rsidRPr="00536DF8">
        <w:rPr>
          <w:rFonts w:ascii="Tahoma" w:hAnsi="Tahoma" w:cs="Tahoma"/>
          <w:lang w:val="ro-RO"/>
        </w:rPr>
        <w:t>În cazul</w:t>
      </w:r>
      <w:r w:rsidRPr="00536DF8">
        <w:rPr>
          <w:rFonts w:ascii="Tahoma" w:hAnsi="Tahoma" w:cs="Tahoma"/>
          <w:szCs w:val="22"/>
          <w:lang w:val="ro-RO"/>
        </w:rPr>
        <w:t xml:space="preserve"> situațiilor în care participanții nu pot accesa confirmările de tranzacții, </w:t>
      </w:r>
      <w:r w:rsidR="008B7BE5" w:rsidRPr="00536DF8">
        <w:rPr>
          <w:rFonts w:ascii="Tahoma" w:hAnsi="Tahoma" w:cs="Tahoma"/>
          <w:szCs w:val="22"/>
          <w:lang w:val="ro-RO"/>
        </w:rPr>
        <w:t>OPEE</w:t>
      </w:r>
      <w:r w:rsidRPr="00536DF8">
        <w:rPr>
          <w:rFonts w:ascii="Tahoma" w:hAnsi="Tahoma" w:cs="Tahoma"/>
          <w:szCs w:val="22"/>
          <w:lang w:val="ro-RO"/>
        </w:rPr>
        <w:t xml:space="preserve"> va notifica participanții și </w:t>
      </w:r>
      <w:r w:rsidR="000F0D6D">
        <w:rPr>
          <w:rFonts w:ascii="Tahoma" w:hAnsi="Tahoma" w:cs="Tahoma"/>
          <w:szCs w:val="22"/>
          <w:lang w:val="ro-RO"/>
        </w:rPr>
        <w:t>OST</w:t>
      </w:r>
      <w:r w:rsidRPr="00536DF8">
        <w:rPr>
          <w:rFonts w:ascii="Tahoma" w:hAnsi="Tahoma" w:cs="Tahoma"/>
          <w:szCs w:val="22"/>
          <w:lang w:val="ro-RO"/>
        </w:rPr>
        <w:t xml:space="preserve"> asupra situației apărute, va deschide canalele de comunicație prin e-mail prevăzute în </w:t>
      </w:r>
      <w:r w:rsidR="00E526A6" w:rsidRPr="00D051F8">
        <w:rPr>
          <w:rFonts w:ascii="Tahoma" w:hAnsi="Tahoma" w:cs="Tahoma"/>
          <w:i/>
          <w:szCs w:val="22"/>
          <w:lang w:val="ro-RO"/>
        </w:rPr>
        <w:t>Secțiunea 6.</w:t>
      </w:r>
      <w:r w:rsidR="002520C9" w:rsidRPr="00D051F8">
        <w:rPr>
          <w:rFonts w:ascii="Tahoma" w:hAnsi="Tahoma" w:cs="Tahoma"/>
          <w:i/>
          <w:szCs w:val="22"/>
          <w:lang w:val="ro-RO"/>
        </w:rPr>
        <w:t>9</w:t>
      </w:r>
      <w:r w:rsidR="00E526A6" w:rsidRPr="00D051F8">
        <w:rPr>
          <w:rFonts w:ascii="Tahoma" w:hAnsi="Tahoma" w:cs="Tahoma"/>
          <w:i/>
          <w:szCs w:val="22"/>
          <w:lang w:val="ro-RO"/>
        </w:rPr>
        <w:t>.</w:t>
      </w:r>
      <w:r w:rsidR="006F0C8B" w:rsidRPr="00D051F8">
        <w:rPr>
          <w:rFonts w:ascii="Tahoma" w:hAnsi="Tahoma" w:cs="Tahoma"/>
          <w:i/>
          <w:szCs w:val="22"/>
          <w:lang w:val="ro-RO"/>
        </w:rPr>
        <w:t>: Situațiile de urgență</w:t>
      </w:r>
      <w:r w:rsidR="00E526A6" w:rsidRPr="00D051F8">
        <w:rPr>
          <w:rFonts w:ascii="Tahoma" w:hAnsi="Tahoma" w:cs="Tahoma"/>
          <w:szCs w:val="22"/>
          <w:lang w:val="ro-RO"/>
        </w:rPr>
        <w:t xml:space="preserve"> </w:t>
      </w:r>
      <w:r w:rsidRPr="00D051F8">
        <w:rPr>
          <w:rFonts w:ascii="Tahoma" w:hAnsi="Tahoma" w:cs="Tahoma"/>
          <w:szCs w:val="22"/>
          <w:lang w:val="ro-RO"/>
        </w:rPr>
        <w:t>și va transmite confirmările de tranzacții în cel mai scurt timp posibil</w:t>
      </w:r>
      <w:r w:rsidRPr="002520C9">
        <w:rPr>
          <w:rFonts w:ascii="Tahoma" w:hAnsi="Tahoma" w:cs="Tahoma"/>
          <w:szCs w:val="22"/>
          <w:lang w:val="ro-RO"/>
        </w:rPr>
        <w:t>.</w:t>
      </w:r>
    </w:p>
    <w:bookmarkEnd w:id="61"/>
    <w:p w14:paraId="1D003546" w14:textId="77777777" w:rsidR="002E228A" w:rsidRPr="00176D66" w:rsidRDefault="002E228A" w:rsidP="0022084D">
      <w:pPr>
        <w:spacing w:before="120" w:line="276" w:lineRule="auto"/>
        <w:jc w:val="both"/>
        <w:rPr>
          <w:rFonts w:ascii="Tahoma" w:hAnsi="Tahoma" w:cs="Tahoma"/>
          <w:highlight w:val="yellow"/>
          <w:lang w:val="ro-RO"/>
        </w:rPr>
      </w:pPr>
    </w:p>
    <w:p w14:paraId="2C08834A" w14:textId="4EB96381" w:rsidR="00E526A6" w:rsidRPr="00536DF8" w:rsidRDefault="00E526A6" w:rsidP="002B0DE3">
      <w:pPr>
        <w:pStyle w:val="Heading3"/>
        <w:rPr>
          <w:lang w:val="fr-FR" w:eastAsia="en-US"/>
        </w:rPr>
      </w:pPr>
      <w:bookmarkStart w:id="62" w:name="_Toc173248442"/>
      <w:r w:rsidRPr="00536DF8">
        <w:rPr>
          <w:lang w:val="fr-FR" w:eastAsia="en-US"/>
        </w:rPr>
        <w:t>C)</w:t>
      </w:r>
      <w:r w:rsidR="00426C2A">
        <w:rPr>
          <w:lang w:val="fr-FR" w:eastAsia="en-US"/>
        </w:rPr>
        <w:t xml:space="preserve"> </w:t>
      </w:r>
      <w:r w:rsidRPr="00536DF8">
        <w:rPr>
          <w:lang w:val="fr-FR" w:eastAsia="en-US"/>
        </w:rPr>
        <w:t xml:space="preserve"> Contestații la confirmările de tranzacții</w:t>
      </w:r>
      <w:bookmarkEnd w:id="62"/>
    </w:p>
    <w:p w14:paraId="5DA184F3" w14:textId="3BEF9B0D" w:rsidR="00E526A6" w:rsidRPr="00536DF8"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lang w:val="ro-RO"/>
        </w:rPr>
      </w:pPr>
      <w:r w:rsidRPr="00536DF8">
        <w:rPr>
          <w:rFonts w:ascii="Tahoma" w:hAnsi="Tahoma" w:cs="Tahoma"/>
          <w:szCs w:val="22"/>
          <w:lang w:val="ro-RO"/>
        </w:rPr>
        <w:t xml:space="preserve">Participanții la </w:t>
      </w:r>
      <w:r w:rsidRPr="00536DF8">
        <w:rPr>
          <w:rFonts w:ascii="Tahoma" w:hAnsi="Tahoma" w:cs="Tahoma"/>
          <w:lang w:val="ro-RO"/>
        </w:rPr>
        <w:t>PZU au la dispoziție 20 de minute de la momentul punerii la dispoziție/transmiterii prin canale alternative a confirmărilor de tranzacții pentru a transmite contestații la confirmările de tranzacții.</w:t>
      </w:r>
    </w:p>
    <w:p w14:paraId="18763AAB" w14:textId="77777777" w:rsidR="00E526A6" w:rsidRPr="00536DF8"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lang w:val="ro-RO"/>
        </w:rPr>
      </w:pPr>
      <w:r w:rsidRPr="00536DF8">
        <w:rPr>
          <w:rFonts w:ascii="Tahoma" w:hAnsi="Tahoma" w:cs="Tahoma"/>
          <w:lang w:val="ro-RO"/>
        </w:rPr>
        <w:t>Dacă participantul nu transmite contestații la confirmările de tranzacții în intervalul de timp prevăzut, tranzacțiile se consideră acceptate.</w:t>
      </w:r>
    </w:p>
    <w:p w14:paraId="0AB5642D" w14:textId="77777777" w:rsidR="00E526A6" w:rsidRPr="00536DF8"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lang w:val="ro-RO"/>
        </w:rPr>
      </w:pPr>
      <w:r w:rsidRPr="00536DF8">
        <w:rPr>
          <w:rFonts w:ascii="Tahoma" w:hAnsi="Tahoma" w:cs="Tahoma"/>
          <w:lang w:val="ro-RO"/>
        </w:rPr>
        <w:t xml:space="preserve">Contestațiile sunt înregistrate în sistemul de tranzacționare al PZU prin interfața web în timp real. </w:t>
      </w:r>
    </w:p>
    <w:p w14:paraId="6BD0D2B5" w14:textId="208B1B50" w:rsidR="00E526A6" w:rsidRPr="00536DF8"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szCs w:val="22"/>
          <w:lang w:val="ro-RO"/>
        </w:rPr>
      </w:pPr>
      <w:r w:rsidRPr="00536DF8">
        <w:rPr>
          <w:rFonts w:ascii="Tahoma" w:hAnsi="Tahoma" w:cs="Tahoma"/>
          <w:lang w:val="ro-RO"/>
        </w:rPr>
        <w:t>Orice contestaţie transmisă nu exonerează Participantul la PZU în cauză de îndeplinirea obligaţiilor rezultate din tranzacţiile</w:t>
      </w:r>
      <w:r w:rsidRPr="00536DF8">
        <w:rPr>
          <w:rFonts w:ascii="Tahoma" w:hAnsi="Tahoma" w:cs="Tahoma"/>
          <w:szCs w:val="22"/>
          <w:lang w:val="ro-RO"/>
        </w:rPr>
        <w:t xml:space="preserve"> contestate.</w:t>
      </w:r>
    </w:p>
    <w:p w14:paraId="13A39FEA" w14:textId="69049244" w:rsidR="003402BC" w:rsidRDefault="003402BC" w:rsidP="003402BC">
      <w:pPr>
        <w:tabs>
          <w:tab w:val="left" w:pos="900"/>
        </w:tabs>
        <w:spacing w:before="120" w:line="276" w:lineRule="auto"/>
        <w:jc w:val="both"/>
        <w:rPr>
          <w:rFonts w:ascii="Tahoma" w:hAnsi="Tahoma" w:cs="Tahoma"/>
          <w:szCs w:val="22"/>
          <w:lang w:val="ro-RO"/>
        </w:rPr>
      </w:pPr>
    </w:p>
    <w:p w14:paraId="01BD4660" w14:textId="77777777" w:rsidR="00C91410" w:rsidRDefault="00C91410" w:rsidP="003402BC">
      <w:pPr>
        <w:tabs>
          <w:tab w:val="left" w:pos="900"/>
        </w:tabs>
        <w:spacing w:before="120" w:line="276" w:lineRule="auto"/>
        <w:jc w:val="both"/>
        <w:rPr>
          <w:rFonts w:ascii="Tahoma" w:hAnsi="Tahoma" w:cs="Tahoma"/>
          <w:szCs w:val="22"/>
          <w:lang w:val="ro-RO"/>
        </w:rPr>
      </w:pPr>
    </w:p>
    <w:p w14:paraId="33B569DC" w14:textId="78FFB06D" w:rsidR="001C16AF" w:rsidRPr="00D051F8" w:rsidRDefault="001C16AF" w:rsidP="001C16AF">
      <w:pPr>
        <w:pStyle w:val="Heading2"/>
      </w:pPr>
      <w:bookmarkStart w:id="63" w:name="_Toc173248443"/>
      <w:r w:rsidRPr="00D051F8">
        <w:t>6.8.</w:t>
      </w:r>
      <w:r w:rsidR="00426C2A">
        <w:t xml:space="preserve"> </w:t>
      </w:r>
      <w:r w:rsidRPr="00D051F8">
        <w:t xml:space="preserve"> DECONTAREA</w:t>
      </w:r>
      <w:bookmarkEnd w:id="63"/>
      <w:r w:rsidRPr="00D051F8">
        <w:t xml:space="preserve"> </w:t>
      </w:r>
    </w:p>
    <w:p w14:paraId="2695AAD7" w14:textId="77777777" w:rsidR="001C16AF" w:rsidRPr="00D051F8" w:rsidRDefault="001C16AF" w:rsidP="001C16AF">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D051F8">
        <w:rPr>
          <w:rFonts w:ascii="Tahoma" w:hAnsi="Tahoma" w:cs="Tahoma"/>
          <w:lang w:val="ro-RO"/>
        </w:rPr>
        <w:t>OPEE</w:t>
      </w:r>
      <w:r w:rsidRPr="00CA0320">
        <w:rPr>
          <w:rFonts w:ascii="Tahoma" w:eastAsia="Calibri" w:hAnsi="Tahoma"/>
          <w:color w:val="000000"/>
          <w:lang w:val="it-IT"/>
        </w:rPr>
        <w:t xml:space="preserve"> elaborează procedurile pentru realizarea funcţiilor specifice decontării conform prezentelor </w:t>
      </w:r>
      <w:r w:rsidRPr="00D051F8">
        <w:rPr>
          <w:rFonts w:ascii="Tahoma" w:hAnsi="Tahoma" w:cs="Tahoma"/>
          <w:lang w:val="ro-RO"/>
        </w:rPr>
        <w:t xml:space="preserve">prevederi. </w:t>
      </w:r>
    </w:p>
    <w:p w14:paraId="56C7D0F2" w14:textId="30C27680" w:rsidR="001C16AF" w:rsidRPr="00D051F8" w:rsidRDefault="001C16AF" w:rsidP="001C16AF">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D051F8">
        <w:rPr>
          <w:rFonts w:ascii="Tahoma" w:hAnsi="Tahoma" w:cs="Tahoma"/>
          <w:lang w:val="ro-RO"/>
        </w:rPr>
        <w:t>Fiecare</w:t>
      </w:r>
      <w:r w:rsidRPr="00D051F8">
        <w:rPr>
          <w:rFonts w:ascii="Tahoma" w:eastAsia="Calibri" w:hAnsi="Tahoma" w:cs="Tahoma"/>
          <w:color w:val="000000"/>
          <w:lang w:val="ro-RO"/>
        </w:rPr>
        <w:t xml:space="preserve"> </w:t>
      </w:r>
      <w:r w:rsidRPr="00D051F8">
        <w:rPr>
          <w:rFonts w:ascii="Tahoma" w:hAnsi="Tahoma" w:cs="Tahoma"/>
          <w:lang w:val="ro-RO"/>
        </w:rPr>
        <w:t>solicitant care doreşte să fie înregistrat în calitate de participant la PZU, trebuie să deschidă un cont în numerar la o bancă care îndeplineşte criteriile prevăzute în</w:t>
      </w:r>
      <w:r w:rsidR="00C91410">
        <w:rPr>
          <w:rFonts w:ascii="Tahoma" w:hAnsi="Tahoma" w:cs="Tahoma"/>
          <w:lang w:val="ro-RO"/>
        </w:rPr>
        <w:t xml:space="preserve"> </w:t>
      </w:r>
      <w:r w:rsidR="00C91410" w:rsidRPr="005C6996">
        <w:rPr>
          <w:rFonts w:ascii="Tahoma" w:hAnsi="Tahoma" w:cs="Tahoma"/>
          <w:i/>
          <w:iCs/>
          <w:lang w:val="ro-RO"/>
        </w:rPr>
        <w:t>Procedura privind încasările și plăţile aferente tranzacţiilor pe Piaţa de energie electrică pentru Ziua Următoare</w:t>
      </w:r>
      <w:r w:rsidR="00C91410" w:rsidRPr="00C91410">
        <w:rPr>
          <w:rFonts w:ascii="Tahoma" w:hAnsi="Tahoma" w:cs="Tahoma"/>
          <w:lang w:val="ro-RO"/>
        </w:rPr>
        <w:t xml:space="preserve"> </w:t>
      </w:r>
      <w:r w:rsidRPr="00D051F8">
        <w:rPr>
          <w:rFonts w:ascii="Tahoma" w:hAnsi="Tahoma" w:cs="Tahoma"/>
          <w:lang w:val="ro-RO"/>
        </w:rPr>
        <w:t xml:space="preserve">elaborată de OPEE, denumită în continuare bancă de decontare. </w:t>
      </w:r>
    </w:p>
    <w:p w14:paraId="4AA7C1C2" w14:textId="1C29D8A8" w:rsidR="001C16AF" w:rsidRPr="00D051F8" w:rsidRDefault="001C16AF" w:rsidP="001C16AF">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D051F8">
        <w:rPr>
          <w:rFonts w:ascii="Tahoma" w:hAnsi="Tahoma" w:cs="Tahoma"/>
          <w:lang w:val="ro-RO"/>
        </w:rPr>
        <w:t xml:space="preserve">OPEE deschide un cont central al PZU la </w:t>
      </w:r>
      <w:r w:rsidR="0077214F">
        <w:rPr>
          <w:rFonts w:ascii="Tahoma" w:hAnsi="Tahoma" w:cs="Tahoma"/>
          <w:lang w:val="ro-RO"/>
        </w:rPr>
        <w:t xml:space="preserve">un </w:t>
      </w:r>
      <w:bookmarkStart w:id="64" w:name="_Hlk181280791"/>
      <w:r w:rsidR="0077214F">
        <w:rPr>
          <w:rFonts w:ascii="Tahoma" w:hAnsi="Tahoma" w:cs="Tahoma"/>
          <w:lang w:val="ro-RO"/>
        </w:rPr>
        <w:t xml:space="preserve">Prestator de servicii de plată pentru Beneficiarul </w:t>
      </w:r>
      <w:r w:rsidR="00BB25D1">
        <w:rPr>
          <w:rFonts w:ascii="Tahoma" w:hAnsi="Tahoma" w:cs="Tahoma"/>
          <w:lang w:val="ro-RO"/>
        </w:rPr>
        <w:t>plăț</w:t>
      </w:r>
      <w:r w:rsidR="0077214F">
        <w:rPr>
          <w:rFonts w:ascii="Tahoma" w:hAnsi="Tahoma" w:cs="Tahoma"/>
          <w:lang w:val="ro-RO"/>
        </w:rPr>
        <w:t>ii</w:t>
      </w:r>
      <w:bookmarkEnd w:id="64"/>
      <w:r w:rsidR="00BB25D1">
        <w:rPr>
          <w:rFonts w:ascii="Tahoma" w:hAnsi="Tahoma" w:cs="Tahoma"/>
          <w:lang w:val="ro-RO"/>
        </w:rPr>
        <w:t xml:space="preserve"> </w:t>
      </w:r>
      <w:r w:rsidR="00F440DE">
        <w:rPr>
          <w:rFonts w:ascii="Tahoma" w:hAnsi="Tahoma" w:cs="Tahoma"/>
          <w:lang w:val="ro-RO"/>
        </w:rPr>
        <w:t>din Republica</w:t>
      </w:r>
      <w:r w:rsidRPr="00D051F8">
        <w:rPr>
          <w:rFonts w:ascii="Tahoma" w:hAnsi="Tahoma" w:cs="Tahoma"/>
          <w:lang w:val="ro-RO"/>
        </w:rPr>
        <w:t xml:space="preserve"> </w:t>
      </w:r>
      <w:r w:rsidRPr="00CE71A5">
        <w:rPr>
          <w:rFonts w:ascii="Tahoma" w:hAnsi="Tahoma" w:cs="Tahoma"/>
          <w:lang w:val="ro-RO"/>
        </w:rPr>
        <w:t>Moldov</w:t>
      </w:r>
      <w:r w:rsidR="00F440DE" w:rsidRPr="00CE71A5">
        <w:rPr>
          <w:rFonts w:ascii="Tahoma" w:hAnsi="Tahoma" w:cs="Tahoma"/>
          <w:lang w:val="ro-RO"/>
        </w:rPr>
        <w:t>a</w:t>
      </w:r>
      <w:r w:rsidRPr="00D051F8">
        <w:rPr>
          <w:rFonts w:ascii="Tahoma" w:hAnsi="Tahoma" w:cs="Tahoma"/>
          <w:lang w:val="ro-RO"/>
        </w:rPr>
        <w:t xml:space="preserve">, pentru </w:t>
      </w:r>
      <w:r w:rsidR="00BB25D1">
        <w:rPr>
          <w:rFonts w:ascii="Tahoma" w:hAnsi="Tahoma" w:cs="Tahoma"/>
          <w:lang w:val="ro-RO"/>
        </w:rPr>
        <w:t xml:space="preserve">încasările și plățile </w:t>
      </w:r>
      <w:r w:rsidR="00BB25D1" w:rsidRPr="00D051F8">
        <w:rPr>
          <w:rFonts w:ascii="Tahoma" w:hAnsi="Tahoma" w:cs="Tahoma"/>
          <w:lang w:val="ro-RO"/>
        </w:rPr>
        <w:t xml:space="preserve"> </w:t>
      </w:r>
      <w:r w:rsidRPr="00D051F8">
        <w:rPr>
          <w:rFonts w:ascii="Tahoma" w:hAnsi="Tahoma" w:cs="Tahoma"/>
          <w:lang w:val="ro-RO"/>
        </w:rPr>
        <w:t xml:space="preserve">aferente tranzacţiilor încheiate pe PZU. </w:t>
      </w:r>
    </w:p>
    <w:p w14:paraId="20C11442" w14:textId="0C69762F" w:rsidR="001C16AF" w:rsidRPr="00D051F8" w:rsidRDefault="001C16AF" w:rsidP="001C16AF">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D051F8">
        <w:rPr>
          <w:rFonts w:ascii="Tahoma" w:hAnsi="Tahoma" w:cs="Tahoma"/>
          <w:lang w:val="ro-RO"/>
        </w:rPr>
        <w:t xml:space="preserve">Un solicitant care doreşte să devină participant la PZU depune la OPEE, înainte de a transmite oferte de oferte de cumpărare energie electrică, mandatul privind plata prin debitare directă care să permită OPEE încasarea sumelor la care este îndreptăţit conform notelor de decontare. </w:t>
      </w:r>
    </w:p>
    <w:p w14:paraId="2A32E738" w14:textId="63BD85D1" w:rsidR="001C16AF" w:rsidRPr="002520C9" w:rsidRDefault="001C16AF" w:rsidP="001C16AF">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5B4A62">
        <w:rPr>
          <w:rFonts w:ascii="Tahoma" w:hAnsi="Tahoma" w:cs="Tahoma"/>
          <w:lang w:val="ro-RO"/>
        </w:rPr>
        <w:lastRenderedPageBreak/>
        <w:t xml:space="preserve">OPEE are dreptul să solicite participantului la PZU constituirea unei garanţii financiare înainte ca respectivul participant la PZU să transmită oferte de </w:t>
      </w:r>
      <w:r w:rsidRPr="002520C9">
        <w:rPr>
          <w:rFonts w:ascii="Tahoma" w:hAnsi="Tahoma" w:cs="Tahoma"/>
          <w:lang w:val="ro-RO"/>
        </w:rPr>
        <w:t xml:space="preserve">cumpărare. </w:t>
      </w:r>
    </w:p>
    <w:p w14:paraId="7DDD0E81" w14:textId="44E791AF" w:rsidR="001C16AF" w:rsidRPr="005B4A62" w:rsidRDefault="001C16AF" w:rsidP="001C16AF">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5B4A62">
        <w:rPr>
          <w:rFonts w:ascii="Tahoma" w:hAnsi="Tahoma" w:cs="Tahoma"/>
          <w:lang w:val="ro-RO"/>
        </w:rPr>
        <w:t>OPEE elaborează procedur</w:t>
      </w:r>
      <w:r w:rsidR="00C91410">
        <w:rPr>
          <w:rFonts w:ascii="Tahoma" w:hAnsi="Tahoma" w:cs="Tahoma"/>
          <w:lang w:val="ro-RO"/>
        </w:rPr>
        <w:t>a</w:t>
      </w:r>
      <w:r w:rsidRPr="005B4A62">
        <w:rPr>
          <w:rFonts w:ascii="Tahoma" w:hAnsi="Tahoma" w:cs="Tahoma"/>
          <w:lang w:val="ro-RO"/>
        </w:rPr>
        <w:t xml:space="preserve"> pentru determinarea necesarului şi a tipurilor de garanţii financiare solicitate, privind realizarea şi verificarea constituirii garanţiilor</w:t>
      </w:r>
      <w:r w:rsidR="00C91410">
        <w:rPr>
          <w:rFonts w:ascii="Tahoma" w:hAnsi="Tahoma" w:cs="Tahoma"/>
          <w:lang w:val="ro-RO"/>
        </w:rPr>
        <w:t xml:space="preserve"> (</w:t>
      </w:r>
      <w:r w:rsidR="00C91410" w:rsidRPr="005C6996">
        <w:rPr>
          <w:rFonts w:ascii="Tahoma" w:hAnsi="Tahoma" w:cs="Tahoma"/>
          <w:i/>
          <w:iCs/>
          <w:lang w:val="ro-RO"/>
        </w:rPr>
        <w:t>Procedura operațională privind constituirea, verificarea și utilizarea garanțiilor financiare pentru participarea la Piaţa pentru Ziua Următoare</w:t>
      </w:r>
      <w:r w:rsidR="00C91410">
        <w:rPr>
          <w:rFonts w:ascii="Tahoma" w:hAnsi="Tahoma" w:cs="Tahoma"/>
          <w:lang w:val="ro-RO"/>
        </w:rPr>
        <w:t>)</w:t>
      </w:r>
      <w:r w:rsidRPr="005B4A62">
        <w:rPr>
          <w:rFonts w:ascii="Tahoma" w:hAnsi="Tahoma" w:cs="Tahoma"/>
          <w:lang w:val="ro-RO"/>
        </w:rPr>
        <w:t>, precum şi procedur</w:t>
      </w:r>
      <w:r w:rsidR="00C91410">
        <w:rPr>
          <w:rFonts w:ascii="Tahoma" w:hAnsi="Tahoma" w:cs="Tahoma"/>
          <w:lang w:val="ro-RO"/>
        </w:rPr>
        <w:t xml:space="preserve">a </w:t>
      </w:r>
      <w:r w:rsidRPr="005B4A62">
        <w:rPr>
          <w:rFonts w:ascii="Tahoma" w:hAnsi="Tahoma" w:cs="Tahoma"/>
          <w:lang w:val="ro-RO"/>
        </w:rPr>
        <w:t xml:space="preserve">privind efectuarea </w:t>
      </w:r>
      <w:r w:rsidR="00BB25D1">
        <w:rPr>
          <w:rFonts w:ascii="Tahoma" w:hAnsi="Tahoma" w:cs="Tahoma"/>
          <w:lang w:val="ro-RO"/>
        </w:rPr>
        <w:t>încasărilor/</w:t>
      </w:r>
      <w:r w:rsidRPr="005B4A62">
        <w:rPr>
          <w:rFonts w:ascii="Tahoma" w:hAnsi="Tahoma" w:cs="Tahoma"/>
          <w:lang w:val="ro-RO"/>
        </w:rPr>
        <w:t>plăţilor aferente tranzacţiilor pe PZU</w:t>
      </w:r>
      <w:r w:rsidR="00C91410">
        <w:rPr>
          <w:rFonts w:ascii="Tahoma" w:hAnsi="Tahoma" w:cs="Tahoma"/>
          <w:lang w:val="ro-RO"/>
        </w:rPr>
        <w:t xml:space="preserve"> (</w:t>
      </w:r>
      <w:r w:rsidR="00C91410" w:rsidRPr="008F1891">
        <w:rPr>
          <w:rFonts w:ascii="Tahoma" w:hAnsi="Tahoma" w:cs="Tahoma"/>
          <w:i/>
          <w:iCs/>
          <w:lang w:val="ro-RO"/>
        </w:rPr>
        <w:t>Procedura privind încasările și plăţile aferente tranzacţiilor pe Piaţa de energie electrică pentru Ziua Următoare</w:t>
      </w:r>
      <w:r w:rsidR="00C91410">
        <w:rPr>
          <w:rFonts w:ascii="Tahoma" w:hAnsi="Tahoma" w:cs="Tahoma"/>
          <w:lang w:val="ro-RO"/>
        </w:rPr>
        <w:t>)</w:t>
      </w:r>
      <w:r w:rsidRPr="005B4A62">
        <w:rPr>
          <w:rFonts w:ascii="Tahoma" w:hAnsi="Tahoma" w:cs="Tahoma"/>
          <w:lang w:val="ro-RO"/>
        </w:rPr>
        <w:t xml:space="preserve">. </w:t>
      </w:r>
    </w:p>
    <w:p w14:paraId="24826FCA" w14:textId="3F9E0A6E" w:rsidR="001C16AF" w:rsidRPr="005B4A62" w:rsidRDefault="001C16AF" w:rsidP="001C16AF">
      <w:pPr>
        <w:pStyle w:val="ListParagraph"/>
        <w:numPr>
          <w:ilvl w:val="2"/>
          <w:numId w:val="65"/>
        </w:numPr>
        <w:tabs>
          <w:tab w:val="left" w:pos="720"/>
        </w:tabs>
        <w:spacing w:before="120" w:line="276" w:lineRule="auto"/>
        <w:ind w:left="0" w:firstLine="0"/>
        <w:contextualSpacing w:val="0"/>
        <w:jc w:val="both"/>
        <w:rPr>
          <w:rFonts w:ascii="Tahoma" w:eastAsia="Calibri" w:hAnsi="Tahoma" w:cs="Tahoma"/>
          <w:color w:val="000000"/>
          <w:lang w:val="ro-RO"/>
        </w:rPr>
      </w:pPr>
      <w:r w:rsidRPr="005B4A62">
        <w:rPr>
          <w:rFonts w:ascii="Tahoma" w:hAnsi="Tahoma" w:cs="Tahoma"/>
          <w:lang w:val="ro-RO"/>
        </w:rPr>
        <w:t xml:space="preserve">Pentru fiecare participant la PZU, OPEE determină zilnic valoarea în </w:t>
      </w:r>
      <w:r w:rsidR="00284293">
        <w:rPr>
          <w:rFonts w:ascii="Tahoma" w:hAnsi="Tahoma" w:cs="Tahoma"/>
          <w:lang w:val="ro-RO"/>
        </w:rPr>
        <w:t>MDL</w:t>
      </w:r>
      <w:r w:rsidR="00284293" w:rsidRPr="005B4A62">
        <w:rPr>
          <w:rFonts w:ascii="Tahoma" w:hAnsi="Tahoma" w:cs="Tahoma"/>
          <w:lang w:val="ro-RO"/>
        </w:rPr>
        <w:t xml:space="preserve"> </w:t>
      </w:r>
      <w:r w:rsidRPr="005B4A62">
        <w:rPr>
          <w:rFonts w:ascii="Tahoma" w:hAnsi="Tahoma" w:cs="Tahoma"/>
          <w:lang w:val="ro-RO"/>
        </w:rPr>
        <w:t>a obligaţiilor de plată/drepturilor de încasare, prin însumarea</w:t>
      </w:r>
      <w:r w:rsidRPr="005B4A62">
        <w:rPr>
          <w:rFonts w:ascii="Tahoma" w:eastAsia="Calibri" w:hAnsi="Tahoma" w:cs="Tahoma"/>
          <w:color w:val="000000"/>
          <w:lang w:val="ro-RO"/>
        </w:rPr>
        <w:t xml:space="preserve"> produselor dintre cantităţile şi preţurile pentru toate tranzacţiile pe care respectivul participant la PZU le-a încheiat cu OPEE pe PZU pentru ziua de livrare corespunzătoare. </w:t>
      </w:r>
    </w:p>
    <w:p w14:paraId="3B0754DA" w14:textId="24D14020" w:rsidR="001C16AF" w:rsidRPr="005B4A62" w:rsidRDefault="001C16AF" w:rsidP="001C16AF">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5B4A62">
        <w:rPr>
          <w:rFonts w:ascii="Tahoma" w:eastAsia="Calibri" w:hAnsi="Tahoma" w:cs="Tahoma"/>
          <w:color w:val="000000"/>
          <w:lang w:val="fr-FR"/>
        </w:rPr>
        <w:t xml:space="preserve">Separat pentru fiecare participant la PZU şi pentru fiecare zi de livrare, OPEE întocmeşte o notă de decontare zilnică ce </w:t>
      </w:r>
      <w:r w:rsidRPr="005B4A62">
        <w:rPr>
          <w:rFonts w:ascii="Tahoma" w:hAnsi="Tahoma" w:cs="Tahoma"/>
          <w:lang w:val="ro-RO"/>
        </w:rPr>
        <w:t xml:space="preserve">cuprinde toate valorile </w:t>
      </w:r>
      <w:r w:rsidR="004C2F9F">
        <w:rPr>
          <w:rFonts w:ascii="Tahoma" w:hAnsi="Tahoma" w:cs="Tahoma"/>
          <w:lang w:val="ro-RO"/>
        </w:rPr>
        <w:t xml:space="preserve">nete </w:t>
      </w:r>
      <w:r w:rsidRPr="005B4A62">
        <w:rPr>
          <w:rFonts w:ascii="Tahoma" w:hAnsi="Tahoma" w:cs="Tahoma"/>
          <w:lang w:val="ro-RO"/>
        </w:rPr>
        <w:t xml:space="preserve">care trebuie debitate sau creditate în contul central al PZU. </w:t>
      </w:r>
    </w:p>
    <w:p w14:paraId="234EF914" w14:textId="06939670" w:rsidR="001C16AF" w:rsidRPr="005B4A62" w:rsidRDefault="001C16AF" w:rsidP="001C16AF">
      <w:pPr>
        <w:pStyle w:val="ListParagraph"/>
        <w:numPr>
          <w:ilvl w:val="2"/>
          <w:numId w:val="65"/>
        </w:numPr>
        <w:tabs>
          <w:tab w:val="left" w:pos="720"/>
        </w:tabs>
        <w:spacing w:before="120" w:line="276" w:lineRule="auto"/>
        <w:ind w:left="0" w:firstLine="0"/>
        <w:contextualSpacing w:val="0"/>
        <w:jc w:val="both"/>
        <w:rPr>
          <w:rFonts w:ascii="Tahoma" w:eastAsia="Calibri" w:hAnsi="Tahoma" w:cs="Tahoma"/>
          <w:color w:val="000000"/>
          <w:lang w:val="fr-FR"/>
        </w:rPr>
      </w:pPr>
      <w:r w:rsidRPr="005B4A62">
        <w:rPr>
          <w:rFonts w:ascii="Tahoma" w:hAnsi="Tahoma" w:cs="Tahoma"/>
          <w:lang w:val="ro-RO"/>
        </w:rPr>
        <w:t>OPEE pune la dispoziţia fiecărui participant la PZU, înainte de sfârşitul zilei de tranzacţionare, nota de decontare zilnică şi transmite</w:t>
      </w:r>
      <w:r w:rsidRPr="005B4A62">
        <w:rPr>
          <w:rFonts w:ascii="Tahoma" w:eastAsia="Calibri" w:hAnsi="Tahoma" w:cs="Tahoma"/>
          <w:color w:val="000000"/>
          <w:lang w:val="fr-FR"/>
        </w:rPr>
        <w:t xml:space="preserve"> </w:t>
      </w:r>
      <w:r w:rsidR="00BB25D1">
        <w:rPr>
          <w:rFonts w:ascii="Tahoma" w:eastAsia="Calibri" w:hAnsi="Tahoma" w:cs="Tahoma"/>
          <w:color w:val="000000"/>
          <w:lang w:val="fr-FR"/>
        </w:rPr>
        <w:t>ordine de plată</w:t>
      </w:r>
      <w:r w:rsidR="00BB25D1" w:rsidRPr="005B4A62">
        <w:rPr>
          <w:rFonts w:ascii="Tahoma" w:eastAsia="Calibri" w:hAnsi="Tahoma" w:cs="Tahoma"/>
          <w:color w:val="000000"/>
          <w:lang w:val="fr-FR"/>
        </w:rPr>
        <w:t xml:space="preserve"> </w:t>
      </w:r>
      <w:r w:rsidRPr="005B4A62">
        <w:rPr>
          <w:rFonts w:ascii="Tahoma" w:eastAsia="Calibri" w:hAnsi="Tahoma" w:cs="Tahoma"/>
          <w:color w:val="000000"/>
          <w:lang w:val="fr-FR"/>
        </w:rPr>
        <w:t xml:space="preserve">de debitare directă </w:t>
      </w:r>
      <w:r w:rsidR="004C2F9F">
        <w:rPr>
          <w:rFonts w:ascii="Tahoma" w:eastAsia="Calibri" w:hAnsi="Tahoma" w:cs="Tahoma"/>
          <w:color w:val="000000"/>
          <w:lang w:val="fr-FR"/>
        </w:rPr>
        <w:t xml:space="preserve">pentru obligațiile de plată nete </w:t>
      </w:r>
      <w:r w:rsidRPr="005B4A62">
        <w:rPr>
          <w:rFonts w:ascii="Tahoma" w:eastAsia="Calibri" w:hAnsi="Tahoma" w:cs="Tahoma"/>
          <w:color w:val="000000"/>
          <w:lang w:val="fr-FR"/>
        </w:rPr>
        <w:t xml:space="preserve">către </w:t>
      </w:r>
      <w:r w:rsidR="004C2F9F">
        <w:rPr>
          <w:rFonts w:ascii="Tahoma" w:hAnsi="Tahoma" w:cs="Tahoma"/>
          <w:lang w:val="ro-RO"/>
        </w:rPr>
        <w:t>Prestatorul de servicii de plată pentru Beneficiarul plății</w:t>
      </w:r>
      <w:r w:rsidR="004C2F9F" w:rsidRPr="005B4A62" w:rsidDel="004C2F9F">
        <w:rPr>
          <w:rFonts w:ascii="Tahoma" w:eastAsia="Calibri" w:hAnsi="Tahoma" w:cs="Tahoma"/>
          <w:color w:val="000000"/>
          <w:lang w:val="fr-FR"/>
        </w:rPr>
        <w:t xml:space="preserve"> </w:t>
      </w:r>
      <w:r w:rsidR="004C2F9F">
        <w:rPr>
          <w:rFonts w:ascii="Tahoma" w:eastAsia="Calibri" w:hAnsi="Tahoma" w:cs="Tahoma"/>
          <w:color w:val="000000"/>
          <w:lang w:val="fr-FR"/>
        </w:rPr>
        <w:t>la</w:t>
      </w:r>
      <w:r w:rsidR="004C2F9F" w:rsidRPr="005B4A62">
        <w:rPr>
          <w:rFonts w:ascii="Tahoma" w:eastAsia="Calibri" w:hAnsi="Tahoma" w:cs="Tahoma"/>
          <w:color w:val="000000"/>
          <w:lang w:val="fr-FR"/>
        </w:rPr>
        <w:t xml:space="preserve"> </w:t>
      </w:r>
      <w:r w:rsidR="004C2F9F">
        <w:rPr>
          <w:rFonts w:ascii="Tahoma" w:eastAsia="Calibri" w:hAnsi="Tahoma" w:cs="Tahoma"/>
          <w:color w:val="000000"/>
          <w:lang w:val="fr-FR"/>
        </w:rPr>
        <w:t xml:space="preserve">care </w:t>
      </w:r>
      <w:r w:rsidRPr="005B4A62">
        <w:rPr>
          <w:rFonts w:ascii="Tahoma" w:eastAsia="Calibri" w:hAnsi="Tahoma" w:cs="Tahoma"/>
          <w:color w:val="000000"/>
          <w:lang w:val="fr-FR"/>
        </w:rPr>
        <w:t xml:space="preserve">este deschis contul central al PZU, conform prevederilor </w:t>
      </w:r>
      <w:r w:rsidR="003753AA" w:rsidRPr="003753AA">
        <w:rPr>
          <w:rFonts w:ascii="Tahoma" w:hAnsi="Tahoma" w:cs="Tahoma"/>
          <w:i/>
          <w:lang w:val="ro-RO"/>
        </w:rPr>
        <w:t>Procedurii operaționale</w:t>
      </w:r>
      <w:r w:rsidR="003753AA" w:rsidRPr="003753AA">
        <w:rPr>
          <w:rStyle w:val="Heading1Char"/>
          <w:rFonts w:ascii="Arial" w:hAnsi="Arial" w:cs="Arial"/>
          <w:i/>
          <w:color w:val="000000"/>
          <w:sz w:val="17"/>
          <w:szCs w:val="17"/>
          <w:lang w:val="ro-RO"/>
        </w:rPr>
        <w:t xml:space="preserve"> </w:t>
      </w:r>
      <w:r w:rsidR="003753AA" w:rsidRPr="00CE71A5">
        <w:rPr>
          <w:rStyle w:val="Emphasis"/>
          <w:rFonts w:ascii="Tahoma" w:hAnsi="Tahoma" w:cs="Tahoma"/>
          <w:iCs w:val="0"/>
          <w:color w:val="000000"/>
          <w:lang w:val="ro-RO"/>
        </w:rPr>
        <w:t>privind încasările și plăţile aferente tranzacţiilor pe Piaţa pentru Ziua Următoare</w:t>
      </w:r>
      <w:r w:rsidRPr="005B4A62">
        <w:rPr>
          <w:rFonts w:ascii="Tahoma" w:eastAsia="Calibri" w:hAnsi="Tahoma" w:cs="Tahoma"/>
          <w:color w:val="000000"/>
          <w:lang w:val="fr-FR"/>
        </w:rPr>
        <w:t xml:space="preserve">. </w:t>
      </w:r>
    </w:p>
    <w:p w14:paraId="27B62B7D" w14:textId="03912DF9" w:rsidR="001C16AF" w:rsidRPr="005B4A62" w:rsidRDefault="001C16AF" w:rsidP="001C16AF">
      <w:pPr>
        <w:pStyle w:val="ListParagraph"/>
        <w:numPr>
          <w:ilvl w:val="2"/>
          <w:numId w:val="65"/>
        </w:numPr>
        <w:tabs>
          <w:tab w:val="left" w:pos="720"/>
        </w:tabs>
        <w:spacing w:before="120" w:line="276" w:lineRule="auto"/>
        <w:ind w:left="0" w:firstLine="0"/>
        <w:contextualSpacing w:val="0"/>
        <w:jc w:val="both"/>
        <w:rPr>
          <w:rFonts w:ascii="Tahoma" w:eastAsia="Calibri" w:hAnsi="Tahoma" w:cs="Tahoma"/>
          <w:color w:val="000000"/>
          <w:lang w:val="fr-FR"/>
        </w:rPr>
      </w:pPr>
      <w:r w:rsidRPr="005B4A62">
        <w:rPr>
          <w:rFonts w:ascii="Tahoma" w:eastAsia="Calibri" w:hAnsi="Tahoma" w:cs="Tahoma"/>
          <w:color w:val="000000"/>
          <w:lang w:val="fr-FR"/>
        </w:rPr>
        <w:t xml:space="preserve">Notele de decontare trebuie achitate prin mecanismul de debit direct în termenele prevăzute în </w:t>
      </w:r>
      <w:r w:rsidR="003753AA" w:rsidRPr="003753AA">
        <w:rPr>
          <w:rFonts w:ascii="Tahoma" w:hAnsi="Tahoma" w:cs="Tahoma"/>
          <w:i/>
          <w:lang w:val="ro-RO"/>
        </w:rPr>
        <w:t>Procedura operațională</w:t>
      </w:r>
      <w:r w:rsidR="003753AA" w:rsidRPr="003753AA">
        <w:rPr>
          <w:rStyle w:val="Heading1Char"/>
          <w:rFonts w:ascii="Arial" w:hAnsi="Arial" w:cs="Arial"/>
          <w:i/>
          <w:color w:val="000000"/>
          <w:sz w:val="17"/>
          <w:szCs w:val="17"/>
          <w:lang w:val="ro-RO"/>
        </w:rPr>
        <w:t xml:space="preserve"> </w:t>
      </w:r>
      <w:r w:rsidR="003753AA" w:rsidRPr="003753AA">
        <w:rPr>
          <w:rStyle w:val="Emphasis"/>
          <w:rFonts w:ascii="Tahoma" w:hAnsi="Tahoma" w:cs="Tahoma"/>
          <w:iCs w:val="0"/>
          <w:color w:val="000000"/>
          <w:lang w:val="ro-RO"/>
        </w:rPr>
        <w:t>privind încasările și plăţile aferente tranzacţiilor pe Piaţa pentru Ziua Următoare</w:t>
      </w:r>
      <w:r w:rsidRPr="005B4A62">
        <w:rPr>
          <w:rFonts w:ascii="Tahoma" w:eastAsia="Calibri" w:hAnsi="Tahoma" w:cs="Tahoma"/>
          <w:color w:val="000000"/>
          <w:lang w:val="fr-FR"/>
        </w:rPr>
        <w:t>. Plăţile se consideră efectuate la data la care valorile corespunzătoare au fost debitate sau creditate în contul central al PZU.</w:t>
      </w:r>
    </w:p>
    <w:p w14:paraId="12AF2F3B" w14:textId="77777777" w:rsidR="001C16AF" w:rsidRPr="00176D66" w:rsidRDefault="001C16AF" w:rsidP="001C16AF">
      <w:pPr>
        <w:pStyle w:val="Heading2"/>
        <w:rPr>
          <w:highlight w:val="yellow"/>
        </w:rPr>
      </w:pPr>
    </w:p>
    <w:p w14:paraId="34029357" w14:textId="18399456" w:rsidR="009866A4" w:rsidRPr="00536DF8" w:rsidRDefault="009866A4" w:rsidP="002B0DE3">
      <w:pPr>
        <w:pStyle w:val="Heading2"/>
      </w:pPr>
      <w:bookmarkStart w:id="65" w:name="_Toc509899391"/>
      <w:bookmarkStart w:id="66" w:name="_Toc173248444"/>
      <w:r w:rsidRPr="00536DF8">
        <w:t>6.</w:t>
      </w:r>
      <w:r w:rsidR="001C16AF">
        <w:t>9</w:t>
      </w:r>
      <w:r w:rsidRPr="00536DF8">
        <w:t>.</w:t>
      </w:r>
      <w:r w:rsidR="00426C2A">
        <w:t xml:space="preserve"> </w:t>
      </w:r>
      <w:r w:rsidR="00EB440F" w:rsidRPr="00536DF8">
        <w:t xml:space="preserve"> </w:t>
      </w:r>
      <w:r w:rsidRPr="00536DF8">
        <w:t>SITUAŢIILE DE URGENŢĂ</w:t>
      </w:r>
      <w:bookmarkEnd w:id="65"/>
      <w:bookmarkEnd w:id="66"/>
    </w:p>
    <w:p w14:paraId="6423D5EB" w14:textId="77777777" w:rsidR="00D222C0" w:rsidRDefault="00D222C0" w:rsidP="00A6249B">
      <w:pPr>
        <w:pStyle w:val="ListParagraph"/>
        <w:numPr>
          <w:ilvl w:val="2"/>
          <w:numId w:val="75"/>
        </w:numPr>
        <w:tabs>
          <w:tab w:val="left" w:pos="720"/>
        </w:tabs>
        <w:spacing w:before="120" w:line="276" w:lineRule="auto"/>
        <w:ind w:left="0" w:firstLine="0"/>
        <w:contextualSpacing w:val="0"/>
        <w:jc w:val="both"/>
        <w:rPr>
          <w:rFonts w:ascii="Tahoma" w:hAnsi="Tahoma" w:cs="Tahoma"/>
          <w:lang w:val="ro-RO"/>
        </w:rPr>
      </w:pPr>
      <w:r w:rsidRPr="00864F1E">
        <w:rPr>
          <w:rFonts w:ascii="Tahoma" w:hAnsi="Tahoma" w:cs="Tahoma"/>
          <w:lang w:val="ro-RO"/>
        </w:rPr>
        <w:t>Nu se poate stabili PIP prin procesul normal de calcul în situațiile în care:</w:t>
      </w:r>
    </w:p>
    <w:p w14:paraId="4DD28E02" w14:textId="77777777" w:rsidR="00D222C0" w:rsidRPr="00864F1E" w:rsidRDefault="00D222C0" w:rsidP="00D222C0">
      <w:pPr>
        <w:pStyle w:val="ListParagraph"/>
        <w:numPr>
          <w:ilvl w:val="0"/>
          <w:numId w:val="74"/>
        </w:numPr>
        <w:tabs>
          <w:tab w:val="left" w:pos="900"/>
        </w:tabs>
        <w:spacing w:before="120" w:line="276" w:lineRule="auto"/>
        <w:ind w:left="540" w:firstLine="0"/>
        <w:contextualSpacing w:val="0"/>
        <w:jc w:val="both"/>
        <w:rPr>
          <w:rFonts w:ascii="Tahoma" w:hAnsi="Tahoma" w:cs="Tahoma"/>
          <w:lang w:val="ro-RO"/>
        </w:rPr>
      </w:pPr>
      <w:r w:rsidRPr="00864F1E">
        <w:rPr>
          <w:rFonts w:ascii="Tahoma" w:hAnsi="Tahoma" w:cs="Tahoma"/>
          <w:lang w:val="ro-RO"/>
        </w:rPr>
        <w:t>din cauza nefunc</w:t>
      </w:r>
      <w:r>
        <w:rPr>
          <w:rFonts w:ascii="Tahoma" w:hAnsi="Tahoma" w:cs="Tahoma"/>
          <w:lang w:val="ro-RO"/>
        </w:rPr>
        <w:t>ț</w:t>
      </w:r>
      <w:r w:rsidRPr="00864F1E">
        <w:rPr>
          <w:rFonts w:ascii="Tahoma" w:hAnsi="Tahoma" w:cs="Tahoma"/>
          <w:lang w:val="ro-RO"/>
        </w:rPr>
        <w:t>ion</w:t>
      </w:r>
      <w:r>
        <w:rPr>
          <w:rFonts w:ascii="Tahoma" w:hAnsi="Tahoma" w:cs="Tahoma"/>
          <w:lang w:val="ro-RO"/>
        </w:rPr>
        <w:t>ă</w:t>
      </w:r>
      <w:r w:rsidRPr="00864F1E">
        <w:rPr>
          <w:rFonts w:ascii="Tahoma" w:hAnsi="Tahoma" w:cs="Tahoma"/>
          <w:lang w:val="ro-RO"/>
        </w:rPr>
        <w:t>rii sau func</w:t>
      </w:r>
      <w:r>
        <w:rPr>
          <w:rFonts w:ascii="Tahoma" w:hAnsi="Tahoma" w:cs="Tahoma"/>
          <w:lang w:val="ro-RO"/>
        </w:rPr>
        <w:t>ț</w:t>
      </w:r>
      <w:r w:rsidRPr="00864F1E">
        <w:rPr>
          <w:rFonts w:ascii="Tahoma" w:hAnsi="Tahoma" w:cs="Tahoma"/>
          <w:lang w:val="ro-RO"/>
        </w:rPr>
        <w:t>ion</w:t>
      </w:r>
      <w:r>
        <w:rPr>
          <w:rFonts w:ascii="Tahoma" w:hAnsi="Tahoma" w:cs="Tahoma"/>
          <w:lang w:val="ro-RO"/>
        </w:rPr>
        <w:t>ă</w:t>
      </w:r>
      <w:r w:rsidRPr="00864F1E">
        <w:rPr>
          <w:rFonts w:ascii="Tahoma" w:hAnsi="Tahoma" w:cs="Tahoma"/>
          <w:lang w:val="ro-RO"/>
        </w:rPr>
        <w:t>rii defectuoase a sistemului de tranzac</w:t>
      </w:r>
      <w:r>
        <w:rPr>
          <w:rFonts w:ascii="Tahoma" w:hAnsi="Tahoma" w:cs="Tahoma"/>
          <w:lang w:val="ro-RO"/>
        </w:rPr>
        <w:t>ț</w:t>
      </w:r>
      <w:r w:rsidRPr="00864F1E">
        <w:rPr>
          <w:rFonts w:ascii="Tahoma" w:hAnsi="Tahoma" w:cs="Tahoma"/>
          <w:lang w:val="ro-RO"/>
        </w:rPr>
        <w:t xml:space="preserve">ionare, nu se poate finaliza procesul de calcul </w:t>
      </w:r>
      <w:r>
        <w:rPr>
          <w:rFonts w:ascii="Tahoma" w:hAnsi="Tahoma" w:cs="Tahoma"/>
          <w:lang w:val="ro-RO"/>
        </w:rPr>
        <w:t>ș</w:t>
      </w:r>
      <w:r w:rsidRPr="00864F1E">
        <w:rPr>
          <w:rFonts w:ascii="Tahoma" w:hAnsi="Tahoma" w:cs="Tahoma"/>
          <w:lang w:val="ro-RO"/>
        </w:rPr>
        <w:t>i, în consecin</w:t>
      </w:r>
      <w:r>
        <w:rPr>
          <w:rFonts w:ascii="Tahoma" w:hAnsi="Tahoma" w:cs="Tahoma"/>
          <w:lang w:val="ro-RO"/>
        </w:rPr>
        <w:t>ță</w:t>
      </w:r>
      <w:r w:rsidRPr="00864F1E">
        <w:rPr>
          <w:rFonts w:ascii="Tahoma" w:hAnsi="Tahoma" w:cs="Tahoma"/>
          <w:lang w:val="ro-RO"/>
        </w:rPr>
        <w:t>, nu se poate determina PIP pentru zona de ofertare na</w:t>
      </w:r>
      <w:r>
        <w:rPr>
          <w:rFonts w:ascii="Tahoma" w:hAnsi="Tahoma" w:cs="Tahoma"/>
          <w:lang w:val="ro-RO"/>
        </w:rPr>
        <w:t>ț</w:t>
      </w:r>
      <w:r w:rsidRPr="00864F1E">
        <w:rPr>
          <w:rFonts w:ascii="Tahoma" w:hAnsi="Tahoma" w:cs="Tahoma"/>
          <w:lang w:val="ro-RO"/>
        </w:rPr>
        <w:t>ional</w:t>
      </w:r>
      <w:r>
        <w:rPr>
          <w:rFonts w:ascii="Tahoma" w:hAnsi="Tahoma" w:cs="Tahoma"/>
          <w:lang w:val="ro-RO"/>
        </w:rPr>
        <w:t>ă</w:t>
      </w:r>
      <w:r w:rsidRPr="00864F1E">
        <w:rPr>
          <w:rFonts w:ascii="Tahoma" w:hAnsi="Tahoma" w:cs="Tahoma"/>
          <w:lang w:val="ro-RO"/>
        </w:rPr>
        <w:t xml:space="preserve"> sau</w:t>
      </w:r>
    </w:p>
    <w:p w14:paraId="219EC350" w14:textId="77777777" w:rsidR="00D222C0" w:rsidRPr="00864F1E" w:rsidRDefault="00D222C0" w:rsidP="00D222C0">
      <w:pPr>
        <w:pStyle w:val="ListParagraph"/>
        <w:numPr>
          <w:ilvl w:val="0"/>
          <w:numId w:val="74"/>
        </w:numPr>
        <w:tabs>
          <w:tab w:val="left" w:pos="900"/>
        </w:tabs>
        <w:spacing w:before="120" w:line="276" w:lineRule="auto"/>
        <w:ind w:left="540" w:firstLine="0"/>
        <w:contextualSpacing w:val="0"/>
        <w:jc w:val="both"/>
        <w:rPr>
          <w:rFonts w:ascii="Tahoma" w:hAnsi="Tahoma" w:cs="Tahoma"/>
          <w:lang w:val="ro-RO"/>
        </w:rPr>
      </w:pPr>
      <w:r w:rsidRPr="00864F1E">
        <w:rPr>
          <w:rFonts w:ascii="Tahoma" w:hAnsi="Tahoma" w:cs="Tahoma"/>
          <w:lang w:val="ro-RO"/>
        </w:rPr>
        <w:t>dac</w:t>
      </w:r>
      <w:r>
        <w:rPr>
          <w:rFonts w:ascii="Tahoma" w:hAnsi="Tahoma" w:cs="Tahoma"/>
          <w:lang w:val="ro-RO"/>
        </w:rPr>
        <w:t>ă</w:t>
      </w:r>
      <w:r w:rsidRPr="00864F1E">
        <w:rPr>
          <w:rFonts w:ascii="Tahoma" w:hAnsi="Tahoma" w:cs="Tahoma"/>
          <w:lang w:val="ro-RO"/>
        </w:rPr>
        <w:t xml:space="preserve"> nu a existat pentru o zi de livrare niciun interval orar în care s</w:t>
      </w:r>
      <w:r>
        <w:rPr>
          <w:rFonts w:ascii="Tahoma" w:hAnsi="Tahoma" w:cs="Tahoma"/>
          <w:lang w:val="ro-RO"/>
        </w:rPr>
        <w:t>ă</w:t>
      </w:r>
      <w:r w:rsidRPr="00864F1E">
        <w:rPr>
          <w:rFonts w:ascii="Tahoma" w:hAnsi="Tahoma" w:cs="Tahoma"/>
          <w:lang w:val="ro-RO"/>
        </w:rPr>
        <w:t xml:space="preserve"> existe cel pu</w:t>
      </w:r>
      <w:r>
        <w:rPr>
          <w:rFonts w:ascii="Tahoma" w:hAnsi="Tahoma" w:cs="Tahoma"/>
          <w:lang w:val="ro-RO"/>
        </w:rPr>
        <w:t>ț</w:t>
      </w:r>
      <w:r w:rsidRPr="00864F1E">
        <w:rPr>
          <w:rFonts w:ascii="Tahoma" w:hAnsi="Tahoma" w:cs="Tahoma"/>
          <w:lang w:val="ro-RO"/>
        </w:rPr>
        <w:t>in o ofert</w:t>
      </w:r>
      <w:r>
        <w:rPr>
          <w:rFonts w:ascii="Tahoma" w:hAnsi="Tahoma" w:cs="Tahoma"/>
          <w:lang w:val="ro-RO"/>
        </w:rPr>
        <w:t>ă</w:t>
      </w:r>
      <w:r w:rsidRPr="00864F1E">
        <w:rPr>
          <w:rFonts w:ascii="Tahoma" w:hAnsi="Tahoma" w:cs="Tahoma"/>
          <w:lang w:val="ro-RO"/>
        </w:rPr>
        <w:t>.</w:t>
      </w:r>
    </w:p>
    <w:p w14:paraId="62B78CB5" w14:textId="6EDAF55E" w:rsidR="00D222C0" w:rsidRPr="00D051F8" w:rsidRDefault="00D222C0" w:rsidP="00A6249B">
      <w:pPr>
        <w:pStyle w:val="ListParagraph"/>
        <w:numPr>
          <w:ilvl w:val="2"/>
          <w:numId w:val="75"/>
        </w:numPr>
        <w:tabs>
          <w:tab w:val="left" w:pos="720"/>
        </w:tabs>
        <w:spacing w:before="120" w:line="276" w:lineRule="auto"/>
        <w:ind w:left="0" w:firstLine="0"/>
        <w:contextualSpacing w:val="0"/>
        <w:jc w:val="both"/>
        <w:rPr>
          <w:rFonts w:ascii="Tahoma" w:hAnsi="Tahoma" w:cs="Tahoma"/>
          <w:lang w:val="ro-RO"/>
        </w:rPr>
      </w:pPr>
      <w:r w:rsidRPr="00864F1E">
        <w:rPr>
          <w:rFonts w:ascii="Tahoma" w:hAnsi="Tahoma" w:cs="Tahoma"/>
          <w:lang w:val="ro-RO"/>
        </w:rPr>
        <w:t xml:space="preserve">În situațiile </w:t>
      </w:r>
      <w:r w:rsidR="00C91410">
        <w:rPr>
          <w:rFonts w:ascii="Tahoma" w:hAnsi="Tahoma" w:cs="Tahoma"/>
          <w:lang w:val="ro-RO"/>
        </w:rPr>
        <w:t>menționate</w:t>
      </w:r>
      <w:r w:rsidRPr="00864F1E">
        <w:rPr>
          <w:rFonts w:ascii="Tahoma" w:hAnsi="Tahoma" w:cs="Tahoma"/>
          <w:lang w:val="ro-RO"/>
        </w:rPr>
        <w:t xml:space="preserve"> în </w:t>
      </w:r>
      <w:r w:rsidRPr="005C6996">
        <w:rPr>
          <w:rFonts w:ascii="Tahoma" w:hAnsi="Tahoma" w:cs="Tahoma"/>
          <w:lang w:val="ro-RO"/>
        </w:rPr>
        <w:t>articolul 6.</w:t>
      </w:r>
      <w:r w:rsidR="00C91410" w:rsidRPr="005C6996">
        <w:rPr>
          <w:rFonts w:ascii="Tahoma" w:hAnsi="Tahoma" w:cs="Tahoma"/>
          <w:lang w:val="ro-RO"/>
        </w:rPr>
        <w:t>9.1</w:t>
      </w:r>
      <w:r w:rsidRPr="005C6996">
        <w:rPr>
          <w:rFonts w:ascii="Tahoma" w:hAnsi="Tahoma" w:cs="Tahoma"/>
          <w:lang w:val="ro-RO"/>
        </w:rPr>
        <w:t>.</w:t>
      </w:r>
      <w:r w:rsidRPr="00864F1E">
        <w:rPr>
          <w:rFonts w:ascii="Tahoma" w:hAnsi="Tahoma" w:cs="Tahoma"/>
          <w:lang w:val="ro-RO"/>
        </w:rPr>
        <w:t xml:space="preserve"> OPEE informează participanții la PZU, OST şi ANRE că nu a fost posibilă închiderea pieței, iar prețul PZU este declarat convențional la valoarea sa </w:t>
      </w:r>
      <w:r w:rsidRPr="00C465C5">
        <w:rPr>
          <w:rFonts w:ascii="Tahoma" w:hAnsi="Tahoma" w:cs="Tahoma"/>
          <w:lang w:val="ro-RO"/>
        </w:rPr>
        <w:t>stabilită sau declarată</w:t>
      </w:r>
      <w:r w:rsidRPr="00864F1E">
        <w:rPr>
          <w:rFonts w:ascii="Tahoma" w:hAnsi="Tahoma" w:cs="Tahoma"/>
          <w:lang w:val="ro-RO"/>
        </w:rPr>
        <w:t>, după caz, pentru intervalul de tranzacționare respectiv al zilei anterioare, care este ziua bancară anterioară, dacă incidentul are efect asupra unei zile bancare, sau ziua nebancară anterioară, dacă incidentul are efect asupra unei zile nebancare</w:t>
      </w:r>
      <w:r w:rsidRPr="00D051F8">
        <w:rPr>
          <w:rFonts w:ascii="Tahoma" w:hAnsi="Tahoma" w:cs="Tahoma"/>
          <w:lang w:val="ro-RO"/>
        </w:rPr>
        <w:t>.</w:t>
      </w:r>
    </w:p>
    <w:p w14:paraId="61DB3C5B" w14:textId="51E9EF16" w:rsidR="009866A4" w:rsidRPr="00536DF8" w:rsidRDefault="009866A4" w:rsidP="00A6249B">
      <w:pPr>
        <w:pStyle w:val="ListParagraph"/>
        <w:numPr>
          <w:ilvl w:val="2"/>
          <w:numId w:val="75"/>
        </w:numPr>
        <w:tabs>
          <w:tab w:val="left" w:pos="720"/>
        </w:tabs>
        <w:spacing w:before="120" w:line="276" w:lineRule="auto"/>
        <w:ind w:left="0" w:firstLine="0"/>
        <w:contextualSpacing w:val="0"/>
        <w:jc w:val="both"/>
        <w:rPr>
          <w:rFonts w:ascii="Tahoma" w:hAnsi="Tahoma" w:cs="Tahoma"/>
          <w:lang w:val="ro-RO"/>
        </w:rPr>
      </w:pPr>
      <w:r w:rsidRPr="00D222C0">
        <w:rPr>
          <w:rFonts w:ascii="Tahoma" w:hAnsi="Tahoma" w:cs="Tahoma"/>
          <w:lang w:val="ro-RO"/>
        </w:rPr>
        <w:t>Situaţiile</w:t>
      </w:r>
      <w:r w:rsidRPr="00536DF8">
        <w:rPr>
          <w:rFonts w:ascii="Tahoma" w:hAnsi="Tahoma" w:cs="Tahoma"/>
          <w:lang w:val="ro-RO"/>
        </w:rPr>
        <w:t xml:space="preserve"> de urgenţă privind funcţionarea defectuoasă a sistemului de tranzacţionare şi a căilor de comunicaţie </w:t>
      </w:r>
      <w:r w:rsidR="00D31521" w:rsidRPr="00536DF8">
        <w:rPr>
          <w:rFonts w:ascii="Tahoma" w:hAnsi="Tahoma" w:cs="Tahoma"/>
          <w:lang w:val="ro-RO"/>
        </w:rPr>
        <w:t xml:space="preserve">proprii </w:t>
      </w:r>
      <w:r w:rsidRPr="00536DF8">
        <w:rPr>
          <w:rFonts w:ascii="Tahoma" w:hAnsi="Tahoma" w:cs="Tahoma"/>
          <w:lang w:val="ro-RO"/>
        </w:rPr>
        <w:t xml:space="preserve">ale </w:t>
      </w:r>
      <w:r w:rsidR="008B7BE5" w:rsidRPr="00536DF8">
        <w:rPr>
          <w:rFonts w:ascii="Tahoma" w:hAnsi="Tahoma" w:cs="Tahoma"/>
          <w:lang w:val="ro-RO"/>
        </w:rPr>
        <w:t>OPEE</w:t>
      </w:r>
      <w:r w:rsidRPr="00536DF8">
        <w:rPr>
          <w:rFonts w:ascii="Tahoma" w:hAnsi="Tahoma" w:cs="Tahoma"/>
          <w:lang w:val="ro-RO"/>
        </w:rPr>
        <w:t xml:space="preserve"> şi ale participanţilor la PZU se aplică atunci când pe această piaţă apare cel puţin una dintre următoarele situaţii:</w:t>
      </w:r>
    </w:p>
    <w:p w14:paraId="32A76166" w14:textId="2EA1BE4A" w:rsidR="009866A4" w:rsidRPr="00536DF8" w:rsidRDefault="00EB440F" w:rsidP="0022084D">
      <w:pPr>
        <w:spacing w:before="120" w:line="276" w:lineRule="auto"/>
        <w:ind w:left="567"/>
        <w:jc w:val="both"/>
        <w:rPr>
          <w:rFonts w:ascii="Tahoma" w:hAnsi="Tahoma" w:cs="Tahoma"/>
          <w:lang w:val="ro-RO"/>
        </w:rPr>
      </w:pPr>
      <w:r w:rsidRPr="00536DF8">
        <w:rPr>
          <w:rFonts w:ascii="Tahoma" w:hAnsi="Tahoma" w:cs="Tahoma"/>
          <w:lang w:val="ro-RO"/>
        </w:rPr>
        <w:t xml:space="preserve">a) </w:t>
      </w:r>
      <w:r w:rsidR="009866A4" w:rsidRPr="00536DF8">
        <w:rPr>
          <w:rFonts w:ascii="Tahoma" w:hAnsi="Tahoma" w:cs="Tahoma"/>
          <w:lang w:val="ro-RO"/>
        </w:rPr>
        <w:t xml:space="preserve">atunci când din cauza nefuncţionării sau funcţionării defectuoase a căilor de comunicaţie proprii, unul sau mai mulţi participanţi la PZU nu pot transmite ofertele de vânzare/cumpărare pe PZU către, sau recepţiona confirmările de tranzacţie de la </w:t>
      </w:r>
      <w:r w:rsidR="008B7BE5" w:rsidRPr="00536DF8">
        <w:rPr>
          <w:rFonts w:ascii="Tahoma" w:hAnsi="Tahoma" w:cs="Tahoma"/>
          <w:lang w:val="ro-RO"/>
        </w:rPr>
        <w:t>OPEE</w:t>
      </w:r>
      <w:r w:rsidR="009866A4" w:rsidRPr="00536DF8">
        <w:rPr>
          <w:rFonts w:ascii="Tahoma" w:hAnsi="Tahoma" w:cs="Tahoma"/>
          <w:lang w:val="ro-RO"/>
        </w:rPr>
        <w:t>;</w:t>
      </w:r>
    </w:p>
    <w:p w14:paraId="5A5066F0" w14:textId="0CE379A0" w:rsidR="009866A4" w:rsidRPr="00536DF8" w:rsidRDefault="00EB440F" w:rsidP="0022084D">
      <w:pPr>
        <w:spacing w:before="120" w:line="276" w:lineRule="auto"/>
        <w:ind w:left="567"/>
        <w:jc w:val="both"/>
        <w:rPr>
          <w:rFonts w:ascii="Tahoma" w:hAnsi="Tahoma" w:cs="Tahoma"/>
          <w:lang w:val="ro-RO"/>
        </w:rPr>
      </w:pPr>
      <w:r w:rsidRPr="00536DF8">
        <w:rPr>
          <w:rFonts w:ascii="Tahoma" w:hAnsi="Tahoma" w:cs="Tahoma"/>
          <w:lang w:val="ro-RO"/>
        </w:rPr>
        <w:t xml:space="preserve">b) </w:t>
      </w:r>
      <w:r w:rsidR="009866A4" w:rsidRPr="00536DF8">
        <w:rPr>
          <w:rFonts w:ascii="Tahoma" w:hAnsi="Tahoma" w:cs="Tahoma"/>
          <w:lang w:val="ro-RO"/>
        </w:rPr>
        <w:t xml:space="preserve">atunci când din cauza nefuncţionării sau funcţionării defectuoase a căilor de comunicaţie proprii, </w:t>
      </w:r>
      <w:r w:rsidR="008B7BE5" w:rsidRPr="00536DF8">
        <w:rPr>
          <w:rFonts w:ascii="Tahoma" w:hAnsi="Tahoma" w:cs="Tahoma"/>
          <w:lang w:val="ro-RO"/>
        </w:rPr>
        <w:t>OPEE</w:t>
      </w:r>
      <w:r w:rsidR="009866A4" w:rsidRPr="00536DF8">
        <w:rPr>
          <w:rFonts w:ascii="Tahoma" w:hAnsi="Tahoma" w:cs="Tahoma"/>
          <w:lang w:val="ro-RO"/>
        </w:rPr>
        <w:t xml:space="preserve"> nu poate recepţiona ofertele transmise de participanţii la PZU sau nu poate transmite confirmările de tranzacţii către aceştia şi notificările fizice către </w:t>
      </w:r>
      <w:r w:rsidR="000F0D6D">
        <w:rPr>
          <w:rFonts w:ascii="Tahoma" w:hAnsi="Tahoma" w:cs="Tahoma"/>
          <w:lang w:val="ro-RO"/>
        </w:rPr>
        <w:t>OST</w:t>
      </w:r>
      <w:r w:rsidR="006521BD" w:rsidRPr="00536DF8">
        <w:rPr>
          <w:rFonts w:ascii="Tahoma" w:hAnsi="Tahoma" w:cs="Tahoma"/>
          <w:lang w:val="ro-RO"/>
        </w:rPr>
        <w:t>.</w:t>
      </w:r>
    </w:p>
    <w:p w14:paraId="5989D9B5" w14:textId="0DBDB7E2" w:rsidR="009866A4" w:rsidRPr="00536DF8" w:rsidRDefault="009866A4" w:rsidP="005C6996">
      <w:pPr>
        <w:pStyle w:val="ListParagraph"/>
        <w:numPr>
          <w:ilvl w:val="2"/>
          <w:numId w:val="75"/>
        </w:numPr>
        <w:tabs>
          <w:tab w:val="left" w:pos="720"/>
        </w:tabs>
        <w:spacing w:before="120" w:line="276" w:lineRule="auto"/>
        <w:ind w:left="0" w:firstLine="0"/>
        <w:contextualSpacing w:val="0"/>
        <w:jc w:val="both"/>
        <w:rPr>
          <w:rFonts w:ascii="Tahoma" w:hAnsi="Tahoma" w:cs="Tahoma"/>
          <w:lang w:val="ro-RO"/>
        </w:rPr>
      </w:pPr>
      <w:r w:rsidRPr="00536DF8">
        <w:rPr>
          <w:rFonts w:ascii="Tahoma" w:hAnsi="Tahoma" w:cs="Tahoma"/>
          <w:lang w:val="ro-RO"/>
        </w:rPr>
        <w:t xml:space="preserve">Responsabilităţile care revin </w:t>
      </w:r>
      <w:r w:rsidR="008B7BE5" w:rsidRPr="00536DF8">
        <w:rPr>
          <w:rFonts w:ascii="Tahoma" w:hAnsi="Tahoma" w:cs="Tahoma"/>
          <w:lang w:val="ro-RO"/>
        </w:rPr>
        <w:t>OPEE</w:t>
      </w:r>
      <w:r w:rsidRPr="00536DF8">
        <w:rPr>
          <w:rFonts w:ascii="Tahoma" w:hAnsi="Tahoma" w:cs="Tahoma"/>
          <w:lang w:val="ro-RO"/>
        </w:rPr>
        <w:t xml:space="preserve">, </w:t>
      </w:r>
      <w:r w:rsidR="000F0D6D">
        <w:rPr>
          <w:rFonts w:ascii="Tahoma" w:hAnsi="Tahoma" w:cs="Tahoma"/>
          <w:lang w:val="ro-RO"/>
        </w:rPr>
        <w:t>OST</w:t>
      </w:r>
      <w:r w:rsidRPr="00536DF8">
        <w:rPr>
          <w:rFonts w:ascii="Tahoma" w:hAnsi="Tahoma" w:cs="Tahoma"/>
          <w:lang w:val="ro-RO"/>
        </w:rPr>
        <w:t xml:space="preserve"> şi participanţilor la Piaţa pentru Ziua Următoare, privitor la cazurile de urgenţă menţionate sunt precizate în Tabelul următor:</w:t>
      </w:r>
    </w:p>
    <w:p w14:paraId="1871CA66" w14:textId="77777777" w:rsidR="00BD325B" w:rsidRPr="00536DF8" w:rsidRDefault="00BD325B" w:rsidP="0022084D">
      <w:pPr>
        <w:tabs>
          <w:tab w:val="left" w:pos="851"/>
        </w:tabs>
        <w:spacing w:before="120" w:line="276" w:lineRule="auto"/>
        <w:jc w:val="both"/>
        <w:rPr>
          <w:rFonts w:ascii="Tahoma" w:hAnsi="Tahoma" w:cs="Tahoma"/>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947"/>
        <w:gridCol w:w="6572"/>
        <w:gridCol w:w="1262"/>
      </w:tblGrid>
      <w:tr w:rsidR="009866A4" w:rsidRPr="00536DF8" w14:paraId="3F6134F7" w14:textId="77777777" w:rsidTr="002B0DE3">
        <w:tc>
          <w:tcPr>
            <w:tcW w:w="508" w:type="dxa"/>
            <w:shd w:val="clear" w:color="auto" w:fill="auto"/>
            <w:vAlign w:val="center"/>
          </w:tcPr>
          <w:p w14:paraId="606E7622" w14:textId="77777777" w:rsidR="009866A4" w:rsidRPr="00536DF8" w:rsidRDefault="009866A4" w:rsidP="0022084D">
            <w:pPr>
              <w:spacing w:before="120" w:line="276" w:lineRule="auto"/>
              <w:jc w:val="center"/>
              <w:rPr>
                <w:rFonts w:ascii="Tahoma" w:hAnsi="Tahoma" w:cs="Tahoma"/>
              </w:rPr>
            </w:pPr>
            <w:r w:rsidRPr="00536DF8">
              <w:rPr>
                <w:rFonts w:ascii="Tahoma" w:hAnsi="Tahoma" w:cs="Tahoma"/>
              </w:rPr>
              <w:lastRenderedPageBreak/>
              <w:t>Nr. crt.</w:t>
            </w:r>
          </w:p>
        </w:tc>
        <w:tc>
          <w:tcPr>
            <w:tcW w:w="947" w:type="dxa"/>
            <w:shd w:val="clear" w:color="auto" w:fill="auto"/>
            <w:vAlign w:val="center"/>
          </w:tcPr>
          <w:p w14:paraId="08B6D058" w14:textId="77777777" w:rsidR="009866A4" w:rsidRPr="00536DF8" w:rsidRDefault="009866A4" w:rsidP="0022084D">
            <w:pPr>
              <w:spacing w:before="120" w:line="276" w:lineRule="auto"/>
              <w:jc w:val="center"/>
              <w:rPr>
                <w:rFonts w:ascii="Tahoma" w:hAnsi="Tahoma" w:cs="Tahoma"/>
              </w:rPr>
            </w:pPr>
            <w:r w:rsidRPr="00536DF8">
              <w:rPr>
                <w:rFonts w:ascii="Tahoma" w:hAnsi="Tahoma" w:cs="Tahoma"/>
              </w:rPr>
              <w:t>Caz 6.</w:t>
            </w:r>
            <w:r w:rsidR="002B0DE3" w:rsidRPr="00536DF8">
              <w:rPr>
                <w:rFonts w:ascii="Tahoma" w:hAnsi="Tahoma" w:cs="Tahoma"/>
              </w:rPr>
              <w:t>10</w:t>
            </w:r>
            <w:r w:rsidRPr="00536DF8">
              <w:rPr>
                <w:rFonts w:ascii="Tahoma" w:hAnsi="Tahoma" w:cs="Tahoma"/>
              </w:rPr>
              <w:t>.1.</w:t>
            </w:r>
          </w:p>
        </w:tc>
        <w:tc>
          <w:tcPr>
            <w:tcW w:w="6572" w:type="dxa"/>
            <w:shd w:val="clear" w:color="auto" w:fill="auto"/>
            <w:vAlign w:val="center"/>
          </w:tcPr>
          <w:p w14:paraId="68637936" w14:textId="77777777" w:rsidR="009866A4" w:rsidRPr="00536DF8" w:rsidRDefault="009866A4" w:rsidP="0022084D">
            <w:pPr>
              <w:spacing w:before="120" w:line="276" w:lineRule="auto"/>
              <w:jc w:val="center"/>
              <w:rPr>
                <w:rFonts w:ascii="Tahoma" w:hAnsi="Tahoma" w:cs="Tahoma"/>
              </w:rPr>
            </w:pPr>
            <w:r w:rsidRPr="00536DF8">
              <w:rPr>
                <w:rFonts w:ascii="Tahoma" w:hAnsi="Tahoma" w:cs="Tahoma"/>
              </w:rPr>
              <w:t>Acţiune</w:t>
            </w:r>
          </w:p>
        </w:tc>
        <w:tc>
          <w:tcPr>
            <w:tcW w:w="1262" w:type="dxa"/>
            <w:shd w:val="clear" w:color="auto" w:fill="auto"/>
            <w:vAlign w:val="center"/>
          </w:tcPr>
          <w:p w14:paraId="4B2E0421" w14:textId="77777777" w:rsidR="009866A4" w:rsidRPr="00536DF8" w:rsidRDefault="009866A4" w:rsidP="0022084D">
            <w:pPr>
              <w:spacing w:before="120" w:line="276" w:lineRule="auto"/>
              <w:jc w:val="center"/>
              <w:rPr>
                <w:rFonts w:ascii="Tahoma" w:hAnsi="Tahoma" w:cs="Tahoma"/>
              </w:rPr>
            </w:pPr>
            <w:r w:rsidRPr="00536DF8">
              <w:rPr>
                <w:rFonts w:ascii="Tahoma" w:hAnsi="Tahoma" w:cs="Tahoma"/>
              </w:rPr>
              <w:t>Responsabil</w:t>
            </w:r>
          </w:p>
        </w:tc>
      </w:tr>
      <w:tr w:rsidR="009866A4" w:rsidRPr="00CA0320" w14:paraId="296FD6D7" w14:textId="77777777" w:rsidTr="002B0DE3">
        <w:tc>
          <w:tcPr>
            <w:tcW w:w="508" w:type="dxa"/>
            <w:shd w:val="clear" w:color="auto" w:fill="auto"/>
            <w:vAlign w:val="center"/>
          </w:tcPr>
          <w:p w14:paraId="0F39AC71" w14:textId="77777777" w:rsidR="009866A4" w:rsidRPr="00536DF8" w:rsidRDefault="009866A4" w:rsidP="0022084D">
            <w:pPr>
              <w:spacing w:before="120" w:line="276" w:lineRule="auto"/>
              <w:jc w:val="center"/>
              <w:rPr>
                <w:rFonts w:ascii="Tahoma" w:hAnsi="Tahoma" w:cs="Tahoma"/>
              </w:rPr>
            </w:pPr>
            <w:r w:rsidRPr="00536DF8">
              <w:rPr>
                <w:rFonts w:ascii="Tahoma" w:hAnsi="Tahoma" w:cs="Tahoma"/>
              </w:rPr>
              <w:t>1</w:t>
            </w:r>
          </w:p>
        </w:tc>
        <w:tc>
          <w:tcPr>
            <w:tcW w:w="947" w:type="dxa"/>
            <w:vMerge w:val="restart"/>
            <w:shd w:val="clear" w:color="auto" w:fill="auto"/>
            <w:vAlign w:val="center"/>
          </w:tcPr>
          <w:p w14:paraId="3299342F" w14:textId="77777777" w:rsidR="009866A4" w:rsidRPr="00536DF8" w:rsidRDefault="009866A4" w:rsidP="002B0DE3">
            <w:pPr>
              <w:spacing w:before="120" w:line="276" w:lineRule="auto"/>
              <w:jc w:val="center"/>
              <w:rPr>
                <w:rFonts w:ascii="Tahoma" w:hAnsi="Tahoma" w:cs="Tahoma"/>
              </w:rPr>
            </w:pPr>
            <w:r w:rsidRPr="00536DF8">
              <w:rPr>
                <w:rFonts w:ascii="Tahoma" w:hAnsi="Tahoma" w:cs="Tahoma"/>
              </w:rPr>
              <w:t>a)</w:t>
            </w:r>
          </w:p>
        </w:tc>
        <w:tc>
          <w:tcPr>
            <w:tcW w:w="6572" w:type="dxa"/>
            <w:shd w:val="clear" w:color="auto" w:fill="auto"/>
            <w:vAlign w:val="center"/>
          </w:tcPr>
          <w:p w14:paraId="3A73AD57" w14:textId="77777777" w:rsidR="009866A4" w:rsidRPr="00536DF8" w:rsidRDefault="009866A4" w:rsidP="0022084D">
            <w:pPr>
              <w:spacing w:before="120" w:line="276" w:lineRule="auto"/>
              <w:rPr>
                <w:rFonts w:ascii="Tahoma" w:hAnsi="Tahoma" w:cs="Tahoma"/>
                <w:lang w:val="fr-FR"/>
              </w:rPr>
            </w:pPr>
            <w:r w:rsidRPr="00536DF8">
              <w:rPr>
                <w:rFonts w:ascii="Tahoma" w:hAnsi="Tahoma" w:cs="Tahoma"/>
                <w:lang w:val="fr-FR"/>
              </w:rPr>
              <w:t>Deschiderea unui canal de comunicaţie alternativ de acces la internet</w:t>
            </w:r>
          </w:p>
        </w:tc>
        <w:tc>
          <w:tcPr>
            <w:tcW w:w="1262" w:type="dxa"/>
            <w:vMerge w:val="restart"/>
            <w:shd w:val="clear" w:color="auto" w:fill="auto"/>
            <w:vAlign w:val="center"/>
          </w:tcPr>
          <w:p w14:paraId="02CDBA47" w14:textId="42441AE4" w:rsidR="009866A4" w:rsidRPr="00536DF8" w:rsidRDefault="009866A4" w:rsidP="0022084D">
            <w:pPr>
              <w:spacing w:before="120" w:line="276" w:lineRule="auto"/>
              <w:rPr>
                <w:rFonts w:ascii="Tahoma" w:hAnsi="Tahoma" w:cs="Tahoma"/>
                <w:lang w:val="fr-FR"/>
              </w:rPr>
            </w:pPr>
            <w:r w:rsidRPr="00536DF8">
              <w:rPr>
                <w:rFonts w:ascii="Tahoma" w:hAnsi="Tahoma" w:cs="Tahoma"/>
                <w:lang w:val="fr-FR"/>
              </w:rPr>
              <w:t xml:space="preserve">Participanţii la PZU şi </w:t>
            </w:r>
            <w:r w:rsidR="000F0D6D">
              <w:rPr>
                <w:rFonts w:ascii="Tahoma" w:hAnsi="Tahoma" w:cs="Tahoma"/>
                <w:lang w:val="fr-FR"/>
              </w:rPr>
              <w:t>OST</w:t>
            </w:r>
          </w:p>
        </w:tc>
      </w:tr>
      <w:tr w:rsidR="009866A4" w:rsidRPr="00CA0320" w14:paraId="7F138044" w14:textId="77777777" w:rsidTr="002B0DE3">
        <w:trPr>
          <w:trHeight w:val="844"/>
        </w:trPr>
        <w:tc>
          <w:tcPr>
            <w:tcW w:w="508" w:type="dxa"/>
            <w:shd w:val="clear" w:color="auto" w:fill="auto"/>
            <w:vAlign w:val="center"/>
          </w:tcPr>
          <w:p w14:paraId="4291AD8E" w14:textId="77777777" w:rsidR="009866A4" w:rsidRPr="00536DF8" w:rsidRDefault="009866A4" w:rsidP="0022084D">
            <w:pPr>
              <w:spacing w:before="120" w:line="276" w:lineRule="auto"/>
              <w:jc w:val="center"/>
              <w:rPr>
                <w:rFonts w:ascii="Tahoma" w:hAnsi="Tahoma" w:cs="Tahoma"/>
              </w:rPr>
            </w:pPr>
            <w:r w:rsidRPr="00536DF8">
              <w:rPr>
                <w:rFonts w:ascii="Tahoma" w:hAnsi="Tahoma" w:cs="Tahoma"/>
              </w:rPr>
              <w:t>2</w:t>
            </w:r>
          </w:p>
          <w:p w14:paraId="69BBFAF2" w14:textId="77777777" w:rsidR="009866A4" w:rsidRPr="00536DF8" w:rsidRDefault="009866A4" w:rsidP="0022084D">
            <w:pPr>
              <w:spacing w:before="120" w:line="276" w:lineRule="auto"/>
              <w:jc w:val="center"/>
              <w:rPr>
                <w:rFonts w:ascii="Tahoma" w:hAnsi="Tahoma" w:cs="Tahoma"/>
              </w:rPr>
            </w:pPr>
          </w:p>
        </w:tc>
        <w:tc>
          <w:tcPr>
            <w:tcW w:w="947" w:type="dxa"/>
            <w:vMerge/>
            <w:shd w:val="clear" w:color="auto" w:fill="auto"/>
            <w:vAlign w:val="center"/>
          </w:tcPr>
          <w:p w14:paraId="6B97185D" w14:textId="77777777" w:rsidR="009866A4" w:rsidRPr="00536DF8" w:rsidRDefault="009866A4" w:rsidP="002B0DE3">
            <w:pPr>
              <w:spacing w:before="120" w:line="276" w:lineRule="auto"/>
              <w:jc w:val="center"/>
              <w:rPr>
                <w:rFonts w:ascii="Tahoma" w:hAnsi="Tahoma" w:cs="Tahoma"/>
              </w:rPr>
            </w:pPr>
          </w:p>
        </w:tc>
        <w:tc>
          <w:tcPr>
            <w:tcW w:w="6572" w:type="dxa"/>
            <w:shd w:val="clear" w:color="auto" w:fill="auto"/>
            <w:vAlign w:val="center"/>
          </w:tcPr>
          <w:p w14:paraId="1E8E8AB1" w14:textId="24E380C2" w:rsidR="009866A4" w:rsidRPr="00CA0320" w:rsidRDefault="009866A4" w:rsidP="0022084D">
            <w:pPr>
              <w:spacing w:before="120" w:line="276" w:lineRule="auto"/>
              <w:rPr>
                <w:rFonts w:ascii="Tahoma" w:hAnsi="Tahoma"/>
                <w:lang w:val="it-IT"/>
              </w:rPr>
            </w:pPr>
            <w:r w:rsidRPr="00CA0320">
              <w:rPr>
                <w:rFonts w:ascii="Tahoma" w:hAnsi="Tahoma"/>
                <w:lang w:val="it-IT"/>
              </w:rPr>
              <w:t xml:space="preserve">Notificarea </w:t>
            </w:r>
            <w:r w:rsidR="008B7BE5" w:rsidRPr="00CA0320">
              <w:rPr>
                <w:rFonts w:ascii="Tahoma" w:hAnsi="Tahoma"/>
                <w:lang w:val="it-IT"/>
              </w:rPr>
              <w:t>OPEE</w:t>
            </w:r>
            <w:r w:rsidRPr="00CA0320">
              <w:rPr>
                <w:rFonts w:ascii="Tahoma" w:hAnsi="Tahoma"/>
                <w:lang w:val="it-IT"/>
              </w:rPr>
              <w:t xml:space="preserve"> prin e-mail asupra situaţiei create şi transmiterea datelor ataşate la e-mail-ul de notificare şi/sau recepţionarea datelor prin e-mail de la </w:t>
            </w:r>
            <w:r w:rsidR="008B7BE5" w:rsidRPr="00CA0320">
              <w:rPr>
                <w:rFonts w:ascii="Tahoma" w:hAnsi="Tahoma"/>
                <w:lang w:val="it-IT"/>
              </w:rPr>
              <w:t>OPEE</w:t>
            </w:r>
          </w:p>
        </w:tc>
        <w:tc>
          <w:tcPr>
            <w:tcW w:w="1262" w:type="dxa"/>
            <w:vMerge/>
            <w:shd w:val="clear" w:color="auto" w:fill="auto"/>
            <w:vAlign w:val="center"/>
          </w:tcPr>
          <w:p w14:paraId="5D6B7926" w14:textId="77777777" w:rsidR="009866A4" w:rsidRPr="00CA0320" w:rsidRDefault="009866A4" w:rsidP="0022084D">
            <w:pPr>
              <w:spacing w:before="120" w:line="276" w:lineRule="auto"/>
              <w:jc w:val="both"/>
              <w:rPr>
                <w:rFonts w:ascii="Tahoma" w:hAnsi="Tahoma"/>
                <w:lang w:val="it-IT"/>
              </w:rPr>
            </w:pPr>
          </w:p>
        </w:tc>
      </w:tr>
      <w:tr w:rsidR="009866A4" w:rsidRPr="00536DF8" w14:paraId="43563B6E" w14:textId="77777777" w:rsidTr="002B0DE3">
        <w:tc>
          <w:tcPr>
            <w:tcW w:w="508" w:type="dxa"/>
            <w:shd w:val="clear" w:color="auto" w:fill="auto"/>
            <w:vAlign w:val="center"/>
          </w:tcPr>
          <w:p w14:paraId="2A2CAC43" w14:textId="77777777" w:rsidR="009866A4" w:rsidRPr="00536DF8" w:rsidRDefault="009866A4" w:rsidP="0022084D">
            <w:pPr>
              <w:spacing w:before="120" w:line="276" w:lineRule="auto"/>
              <w:jc w:val="center"/>
              <w:rPr>
                <w:rFonts w:ascii="Tahoma" w:hAnsi="Tahoma" w:cs="Tahoma"/>
              </w:rPr>
            </w:pPr>
            <w:r w:rsidRPr="00536DF8">
              <w:rPr>
                <w:rFonts w:ascii="Tahoma" w:hAnsi="Tahoma" w:cs="Tahoma"/>
              </w:rPr>
              <w:t>3</w:t>
            </w:r>
          </w:p>
        </w:tc>
        <w:tc>
          <w:tcPr>
            <w:tcW w:w="947" w:type="dxa"/>
            <w:vMerge w:val="restart"/>
            <w:shd w:val="clear" w:color="auto" w:fill="auto"/>
            <w:vAlign w:val="center"/>
          </w:tcPr>
          <w:p w14:paraId="0ED94E0D" w14:textId="77777777" w:rsidR="009866A4" w:rsidRPr="00536DF8" w:rsidRDefault="009866A4" w:rsidP="002B0DE3">
            <w:pPr>
              <w:spacing w:before="120" w:line="276" w:lineRule="auto"/>
              <w:jc w:val="center"/>
              <w:rPr>
                <w:rFonts w:ascii="Tahoma" w:hAnsi="Tahoma" w:cs="Tahoma"/>
              </w:rPr>
            </w:pPr>
            <w:r w:rsidRPr="00536DF8">
              <w:rPr>
                <w:rFonts w:ascii="Tahoma" w:hAnsi="Tahoma" w:cs="Tahoma"/>
              </w:rPr>
              <w:t>b)</w:t>
            </w:r>
          </w:p>
        </w:tc>
        <w:tc>
          <w:tcPr>
            <w:tcW w:w="6572" w:type="dxa"/>
            <w:shd w:val="clear" w:color="auto" w:fill="auto"/>
            <w:vAlign w:val="center"/>
          </w:tcPr>
          <w:p w14:paraId="4193F5AE" w14:textId="77777777" w:rsidR="009866A4" w:rsidRPr="00536DF8" w:rsidRDefault="009866A4" w:rsidP="0022084D">
            <w:pPr>
              <w:spacing w:before="120" w:line="276" w:lineRule="auto"/>
              <w:rPr>
                <w:rFonts w:ascii="Tahoma" w:hAnsi="Tahoma" w:cs="Tahoma"/>
                <w:lang w:val="fr-FR"/>
              </w:rPr>
            </w:pPr>
            <w:r w:rsidRPr="00536DF8">
              <w:rPr>
                <w:rFonts w:ascii="Tahoma" w:hAnsi="Tahoma" w:cs="Tahoma"/>
                <w:lang w:val="fr-FR"/>
              </w:rPr>
              <w:t>Deschiderea unui canal de comunicaţie alternativ de acces la internet</w:t>
            </w:r>
          </w:p>
        </w:tc>
        <w:tc>
          <w:tcPr>
            <w:tcW w:w="1262" w:type="dxa"/>
            <w:vMerge w:val="restart"/>
            <w:shd w:val="clear" w:color="auto" w:fill="auto"/>
            <w:vAlign w:val="center"/>
          </w:tcPr>
          <w:p w14:paraId="6444ED73" w14:textId="1DFCB6CA" w:rsidR="009866A4" w:rsidRPr="00536DF8" w:rsidRDefault="008B7BE5" w:rsidP="0022084D">
            <w:pPr>
              <w:spacing w:before="120" w:line="276" w:lineRule="auto"/>
              <w:jc w:val="both"/>
              <w:rPr>
                <w:rFonts w:ascii="Tahoma" w:hAnsi="Tahoma" w:cs="Tahoma"/>
              </w:rPr>
            </w:pPr>
            <w:r w:rsidRPr="00536DF8">
              <w:rPr>
                <w:rFonts w:ascii="Tahoma" w:hAnsi="Tahoma" w:cs="Tahoma"/>
              </w:rPr>
              <w:t>OPEE</w:t>
            </w:r>
          </w:p>
        </w:tc>
      </w:tr>
      <w:tr w:rsidR="009866A4" w:rsidRPr="00CA0320" w14:paraId="1C105017" w14:textId="77777777" w:rsidTr="002B0DE3">
        <w:tc>
          <w:tcPr>
            <w:tcW w:w="508" w:type="dxa"/>
            <w:shd w:val="clear" w:color="auto" w:fill="auto"/>
            <w:vAlign w:val="center"/>
          </w:tcPr>
          <w:p w14:paraId="5E32BEF4" w14:textId="77777777" w:rsidR="009866A4" w:rsidRPr="00536DF8" w:rsidRDefault="009866A4" w:rsidP="0022084D">
            <w:pPr>
              <w:spacing w:before="120" w:line="276" w:lineRule="auto"/>
              <w:jc w:val="center"/>
              <w:rPr>
                <w:rFonts w:ascii="Tahoma" w:hAnsi="Tahoma" w:cs="Tahoma"/>
              </w:rPr>
            </w:pPr>
            <w:r w:rsidRPr="00536DF8">
              <w:rPr>
                <w:rFonts w:ascii="Tahoma" w:hAnsi="Tahoma" w:cs="Tahoma"/>
              </w:rPr>
              <w:t>4</w:t>
            </w:r>
          </w:p>
          <w:p w14:paraId="5BD4883B" w14:textId="77777777" w:rsidR="00470F3D" w:rsidRPr="00536DF8" w:rsidRDefault="00470F3D" w:rsidP="0022084D">
            <w:pPr>
              <w:spacing w:before="120" w:line="276" w:lineRule="auto"/>
              <w:jc w:val="center"/>
              <w:rPr>
                <w:rFonts w:ascii="Tahoma" w:hAnsi="Tahoma" w:cs="Tahoma"/>
              </w:rPr>
            </w:pPr>
          </w:p>
        </w:tc>
        <w:tc>
          <w:tcPr>
            <w:tcW w:w="947" w:type="dxa"/>
            <w:vMerge/>
            <w:shd w:val="clear" w:color="auto" w:fill="auto"/>
            <w:vAlign w:val="center"/>
          </w:tcPr>
          <w:p w14:paraId="037B275D" w14:textId="77777777" w:rsidR="009866A4" w:rsidRPr="00536DF8" w:rsidRDefault="009866A4" w:rsidP="0022084D">
            <w:pPr>
              <w:spacing w:before="120" w:line="276" w:lineRule="auto"/>
              <w:jc w:val="both"/>
              <w:rPr>
                <w:rFonts w:ascii="Tahoma" w:hAnsi="Tahoma" w:cs="Tahoma"/>
              </w:rPr>
            </w:pPr>
          </w:p>
        </w:tc>
        <w:tc>
          <w:tcPr>
            <w:tcW w:w="6572" w:type="dxa"/>
            <w:shd w:val="clear" w:color="auto" w:fill="auto"/>
            <w:vAlign w:val="center"/>
          </w:tcPr>
          <w:p w14:paraId="26A1CBCA" w14:textId="49C862BC" w:rsidR="009866A4" w:rsidRPr="00CA0320" w:rsidRDefault="009866A4" w:rsidP="0022084D">
            <w:pPr>
              <w:spacing w:before="120" w:line="276" w:lineRule="auto"/>
              <w:rPr>
                <w:rFonts w:ascii="Tahoma" w:hAnsi="Tahoma"/>
                <w:lang w:val="it-IT"/>
              </w:rPr>
            </w:pPr>
            <w:r w:rsidRPr="00CA0320">
              <w:rPr>
                <w:rFonts w:ascii="Tahoma" w:hAnsi="Tahoma"/>
                <w:lang w:val="it-IT"/>
              </w:rPr>
              <w:t xml:space="preserve">Notificarea </w:t>
            </w:r>
            <w:r w:rsidR="000F0D6D" w:rsidRPr="00CA0320">
              <w:rPr>
                <w:rFonts w:ascii="Tahoma" w:hAnsi="Tahoma"/>
                <w:lang w:val="it-IT"/>
              </w:rPr>
              <w:t>OST</w:t>
            </w:r>
            <w:r w:rsidRPr="00CA0320">
              <w:rPr>
                <w:rFonts w:ascii="Tahoma" w:hAnsi="Tahoma"/>
                <w:lang w:val="it-IT"/>
              </w:rPr>
              <w:t xml:space="preserve"> şi participanţilor la piaţă, prin e-mail asupra situaţiei create, transmiterea şi/sau recepţionarea datelor prin e-mail către/de la </w:t>
            </w:r>
            <w:r w:rsidR="008B7BE5" w:rsidRPr="00CA0320">
              <w:rPr>
                <w:rFonts w:ascii="Tahoma" w:hAnsi="Tahoma"/>
                <w:lang w:val="it-IT"/>
              </w:rPr>
              <w:t>OPEE</w:t>
            </w:r>
          </w:p>
        </w:tc>
        <w:tc>
          <w:tcPr>
            <w:tcW w:w="1262" w:type="dxa"/>
            <w:vMerge/>
            <w:shd w:val="clear" w:color="auto" w:fill="auto"/>
            <w:vAlign w:val="center"/>
          </w:tcPr>
          <w:p w14:paraId="2813D648" w14:textId="77777777" w:rsidR="009866A4" w:rsidRPr="00CA0320" w:rsidRDefault="009866A4" w:rsidP="0022084D">
            <w:pPr>
              <w:spacing w:before="120" w:line="276" w:lineRule="auto"/>
              <w:jc w:val="both"/>
              <w:rPr>
                <w:rFonts w:ascii="Tahoma" w:hAnsi="Tahoma"/>
                <w:lang w:val="it-IT"/>
              </w:rPr>
            </w:pPr>
          </w:p>
        </w:tc>
      </w:tr>
    </w:tbl>
    <w:p w14:paraId="38DD4438" w14:textId="2360B7A6" w:rsidR="00A758CF" w:rsidRPr="00CA0320" w:rsidRDefault="00A758CF" w:rsidP="0022084D">
      <w:pPr>
        <w:tabs>
          <w:tab w:val="left" w:pos="567"/>
        </w:tabs>
        <w:spacing w:before="120" w:line="276" w:lineRule="auto"/>
        <w:jc w:val="both"/>
        <w:rPr>
          <w:rFonts w:ascii="Tahoma" w:hAnsi="Tahoma"/>
          <w:highlight w:val="yellow"/>
          <w:lang w:val="it-IT"/>
        </w:rPr>
      </w:pPr>
    </w:p>
    <w:p w14:paraId="1B8EE539" w14:textId="4E44E9C1" w:rsidR="009866A4" w:rsidRPr="00FD5402" w:rsidRDefault="009866A4" w:rsidP="002B0DE3">
      <w:pPr>
        <w:pStyle w:val="Heading2"/>
      </w:pPr>
      <w:bookmarkStart w:id="67" w:name="_Toc509899392"/>
      <w:bookmarkStart w:id="68" w:name="_Toc173248445"/>
      <w:bookmarkStart w:id="69" w:name="_Hlk71805720"/>
      <w:r w:rsidRPr="00FD5402">
        <w:t>6.</w:t>
      </w:r>
      <w:r w:rsidR="005F7FAE" w:rsidRPr="00FD5402">
        <w:t>1</w:t>
      </w:r>
      <w:r w:rsidR="001C16AF">
        <w:t>0</w:t>
      </w:r>
      <w:r w:rsidRPr="00FD5402">
        <w:t>.</w:t>
      </w:r>
      <w:r w:rsidR="00426C2A">
        <w:t xml:space="preserve"> </w:t>
      </w:r>
      <w:r w:rsidR="00EB440F" w:rsidRPr="00FD5402">
        <w:t xml:space="preserve"> </w:t>
      </w:r>
      <w:r w:rsidR="00434C3D" w:rsidRPr="00FD5402">
        <w:t xml:space="preserve">COMUNICAREA </w:t>
      </w:r>
      <w:r w:rsidR="008B7BE5" w:rsidRPr="00FD5402">
        <w:t>OPEE</w:t>
      </w:r>
      <w:r w:rsidR="00434C3D" w:rsidRPr="00FD5402">
        <w:t xml:space="preserve"> ÎN CADRUL </w:t>
      </w:r>
      <w:r w:rsidR="00C26C57" w:rsidRPr="00FD5402">
        <w:t xml:space="preserve">PROCESULUI DE </w:t>
      </w:r>
      <w:bookmarkEnd w:id="67"/>
      <w:r w:rsidR="00613A9B">
        <w:t>TRANZACȚIONARE</w:t>
      </w:r>
      <w:bookmarkEnd w:id="68"/>
    </w:p>
    <w:p w14:paraId="1858D7B2" w14:textId="2780B232" w:rsidR="009866A4" w:rsidRPr="00FD5402" w:rsidRDefault="009866A4" w:rsidP="006B65F3">
      <w:pPr>
        <w:pStyle w:val="ListParagraph"/>
        <w:numPr>
          <w:ilvl w:val="2"/>
          <w:numId w:val="66"/>
        </w:numPr>
        <w:tabs>
          <w:tab w:val="left" w:pos="851"/>
        </w:tabs>
        <w:spacing w:before="120" w:line="276" w:lineRule="auto"/>
        <w:ind w:left="0" w:firstLine="0"/>
        <w:contextualSpacing w:val="0"/>
        <w:jc w:val="both"/>
        <w:rPr>
          <w:rFonts w:ascii="Tahoma" w:hAnsi="Tahoma" w:cs="Tahoma"/>
          <w:lang w:val="ro-RO"/>
        </w:rPr>
      </w:pPr>
      <w:r w:rsidRPr="00FD5402">
        <w:rPr>
          <w:rFonts w:ascii="Tahoma" w:hAnsi="Tahoma" w:cs="Tahoma"/>
          <w:lang w:val="ro-RO"/>
        </w:rPr>
        <w:t xml:space="preserve">Participanții la PZU vor fi informați în cel mai scurt timp posibil despre orice eveniment ce are legătură cu procesul de tranzacționare la care </w:t>
      </w:r>
      <w:r w:rsidR="00D15033" w:rsidRPr="00FD5402">
        <w:rPr>
          <w:rFonts w:ascii="Tahoma" w:hAnsi="Tahoma" w:cs="Tahoma"/>
          <w:lang w:val="ro-RO"/>
        </w:rPr>
        <w:t xml:space="preserve">aceștia </w:t>
      </w:r>
      <w:r w:rsidRPr="00FD5402">
        <w:rPr>
          <w:rFonts w:ascii="Tahoma" w:hAnsi="Tahoma" w:cs="Tahoma"/>
          <w:lang w:val="ro-RO"/>
        </w:rPr>
        <w:t xml:space="preserve">iau parte, prin intermediul </w:t>
      </w:r>
      <w:r w:rsidR="006E6732">
        <w:rPr>
          <w:rFonts w:ascii="Tahoma" w:hAnsi="Tahoma" w:cs="Tahoma"/>
          <w:lang w:val="ro-RO"/>
        </w:rPr>
        <w:t>sistemului</w:t>
      </w:r>
      <w:r w:rsidR="006E6732" w:rsidRPr="00FD5402">
        <w:rPr>
          <w:rFonts w:ascii="Tahoma" w:hAnsi="Tahoma" w:cs="Tahoma"/>
          <w:lang w:val="ro-RO"/>
        </w:rPr>
        <w:t xml:space="preserve"> </w:t>
      </w:r>
      <w:r w:rsidRPr="00FD5402">
        <w:rPr>
          <w:rFonts w:ascii="Tahoma" w:hAnsi="Tahoma" w:cs="Tahoma"/>
          <w:lang w:val="ro-RO"/>
        </w:rPr>
        <w:t xml:space="preserve">de tranzacționare, poștei electronice, website-ul </w:t>
      </w:r>
      <w:r w:rsidR="00B71C8C">
        <w:rPr>
          <w:rFonts w:ascii="Tahoma" w:hAnsi="Tahoma" w:cs="Tahoma"/>
          <w:lang w:val="ro-RO"/>
        </w:rPr>
        <w:t>OPEM</w:t>
      </w:r>
      <w:r w:rsidR="00C55863">
        <w:rPr>
          <w:rFonts w:ascii="Tahoma" w:hAnsi="Tahoma" w:cs="Tahoma"/>
          <w:lang w:val="ro-RO"/>
        </w:rPr>
        <w:t xml:space="preserve"> S.R.L.</w:t>
      </w:r>
      <w:r w:rsidRPr="00FD5402">
        <w:rPr>
          <w:rFonts w:ascii="Tahoma" w:hAnsi="Tahoma" w:cs="Tahoma"/>
          <w:lang w:val="ro-RO"/>
        </w:rPr>
        <w:t>, în funcție de situație.</w:t>
      </w:r>
    </w:p>
    <w:p w14:paraId="23577B71" w14:textId="0176DCA6" w:rsidR="009866A4" w:rsidRPr="00026A0A" w:rsidRDefault="008B7BE5" w:rsidP="006B65F3">
      <w:pPr>
        <w:pStyle w:val="ListParagraph"/>
        <w:numPr>
          <w:ilvl w:val="2"/>
          <w:numId w:val="66"/>
        </w:numPr>
        <w:tabs>
          <w:tab w:val="left" w:pos="851"/>
        </w:tabs>
        <w:spacing w:before="120" w:line="276" w:lineRule="auto"/>
        <w:ind w:left="0" w:firstLine="0"/>
        <w:contextualSpacing w:val="0"/>
        <w:jc w:val="both"/>
        <w:rPr>
          <w:rFonts w:ascii="Tahoma" w:hAnsi="Tahoma" w:cs="Tahoma"/>
          <w:lang w:val="ro-RO"/>
        </w:rPr>
      </w:pPr>
      <w:r w:rsidRPr="00026A0A">
        <w:rPr>
          <w:rFonts w:ascii="Tahoma" w:hAnsi="Tahoma" w:cs="Tahoma"/>
          <w:lang w:val="ro-RO"/>
        </w:rPr>
        <w:t>OPEE</w:t>
      </w:r>
      <w:r w:rsidR="009866A4" w:rsidRPr="00026A0A">
        <w:rPr>
          <w:rFonts w:ascii="Tahoma" w:hAnsi="Tahoma" w:cs="Tahoma"/>
          <w:lang w:val="ro-RO"/>
        </w:rPr>
        <w:t xml:space="preserve"> asigură în permanență comunicarea cu participanții la PZU prin comunicările operaționale în scopul asigurării informării în egală măsură și simultane a tuturor participanților și desfășurării eficiente a procesului de tranzacționare.</w:t>
      </w:r>
    </w:p>
    <w:p w14:paraId="2307D63E" w14:textId="5F4F8F5B" w:rsidR="003402BC" w:rsidRPr="00026A0A" w:rsidRDefault="003402BC" w:rsidP="003402BC">
      <w:pPr>
        <w:tabs>
          <w:tab w:val="left" w:pos="851"/>
        </w:tabs>
        <w:spacing w:before="120" w:line="276" w:lineRule="auto"/>
        <w:jc w:val="both"/>
        <w:rPr>
          <w:rFonts w:ascii="Tahoma" w:hAnsi="Tahoma" w:cs="Tahoma"/>
          <w:lang w:val="ro-RO"/>
        </w:rPr>
      </w:pPr>
    </w:p>
    <w:p w14:paraId="0A3B7EE3" w14:textId="77777777" w:rsidR="003402BC" w:rsidRPr="00176D66" w:rsidRDefault="003402BC" w:rsidP="003402BC">
      <w:pPr>
        <w:tabs>
          <w:tab w:val="left" w:pos="851"/>
        </w:tabs>
        <w:spacing w:before="120" w:line="276" w:lineRule="auto"/>
        <w:jc w:val="both"/>
        <w:rPr>
          <w:rFonts w:ascii="Tahoma" w:hAnsi="Tahoma" w:cs="Tahoma"/>
          <w:highlight w:val="yellow"/>
          <w:lang w:val="ro-RO"/>
        </w:rPr>
      </w:pPr>
    </w:p>
    <w:bookmarkEnd w:id="69"/>
    <w:p w14:paraId="591DEEC5" w14:textId="776E9DB7" w:rsidR="001D4C97" w:rsidRPr="00176D66" w:rsidRDefault="001D4C97" w:rsidP="0080008F">
      <w:pPr>
        <w:rPr>
          <w:rFonts w:ascii="Tahoma" w:hAnsi="Tahoma" w:cs="Tahoma"/>
          <w:highlight w:val="yellow"/>
          <w:lang w:val="ro-RO"/>
        </w:rPr>
      </w:pPr>
      <w:r w:rsidRPr="00176D66">
        <w:rPr>
          <w:rFonts w:ascii="Tahoma" w:hAnsi="Tahoma" w:cs="Tahoma"/>
          <w:highlight w:val="yellow"/>
          <w:lang w:val="ro-RO"/>
        </w:rPr>
        <w:br w:type="page"/>
      </w:r>
    </w:p>
    <w:p w14:paraId="1AF40431" w14:textId="0D351804" w:rsidR="009866A4" w:rsidRPr="00811261" w:rsidRDefault="00ED287F" w:rsidP="00283865">
      <w:pPr>
        <w:pStyle w:val="Heading1"/>
        <w:numPr>
          <w:ilvl w:val="0"/>
          <w:numId w:val="66"/>
        </w:numPr>
      </w:pPr>
      <w:bookmarkStart w:id="70" w:name="_Toc173248446"/>
      <w:r w:rsidRPr="00811261">
        <w:lastRenderedPageBreak/>
        <w:t>ANEXE</w:t>
      </w:r>
      <w:bookmarkEnd w:id="70"/>
    </w:p>
    <w:p w14:paraId="1E519083" w14:textId="0335B157" w:rsidR="006F0C8B" w:rsidRDefault="006F0C8B" w:rsidP="006F0C8B">
      <w:pPr>
        <w:pStyle w:val="Heading2"/>
      </w:pPr>
      <w:bookmarkStart w:id="71" w:name="_Toc173248447"/>
      <w:bookmarkStart w:id="72" w:name="_Toc509899393"/>
      <w:r w:rsidRPr="00811261">
        <w:t xml:space="preserve">ANEXA 1 – </w:t>
      </w:r>
      <w:r w:rsidR="00754162" w:rsidRPr="00811261">
        <w:t xml:space="preserve">TIPURI DE </w:t>
      </w:r>
      <w:r w:rsidRPr="00811261">
        <w:t xml:space="preserve">OFERTE </w:t>
      </w:r>
      <w:r w:rsidR="00754162" w:rsidRPr="00811261">
        <w:t>DISPONIBILE ÎN SISTEMUL DE TRANZACȚIONARE</w:t>
      </w:r>
      <w:bookmarkEnd w:id="71"/>
    </w:p>
    <w:p w14:paraId="2FE7C9E2" w14:textId="77777777" w:rsidR="001C16AF" w:rsidRPr="00CA0320" w:rsidRDefault="001C16AF" w:rsidP="00283865">
      <w:pPr>
        <w:rPr>
          <w:lang w:val="it-IT"/>
        </w:rPr>
      </w:pPr>
    </w:p>
    <w:p w14:paraId="3A21BAB8" w14:textId="77777777" w:rsidR="00754162" w:rsidRPr="005C6996"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lang w:val="it-IT"/>
        </w:rPr>
      </w:pPr>
      <w:bookmarkStart w:id="73" w:name="_Hlk71805787"/>
      <w:r w:rsidRPr="00CA0320">
        <w:rPr>
          <w:rFonts w:ascii="Tahoma" w:hAnsi="Tahoma"/>
          <w:lang w:val="it-IT"/>
        </w:rPr>
        <w:t xml:space="preserve">În sistemul de tranzacționare al PZU pot fi introduse </w:t>
      </w:r>
      <w:r w:rsidRPr="005C6996">
        <w:rPr>
          <w:rFonts w:ascii="Tahoma" w:hAnsi="Tahoma"/>
          <w:lang w:val="it-IT"/>
        </w:rPr>
        <w:t xml:space="preserve">oferte bloc independente și oferte bloc </w:t>
      </w:r>
      <w:r w:rsidRPr="005C6996">
        <w:rPr>
          <w:rFonts w:ascii="Tahoma" w:hAnsi="Tahoma" w:cs="Tahoma"/>
          <w:lang w:val="ro-RO"/>
        </w:rPr>
        <w:t>interdependente</w:t>
      </w:r>
      <w:r w:rsidRPr="005C6996">
        <w:rPr>
          <w:rFonts w:ascii="Tahoma" w:hAnsi="Tahoma"/>
          <w:lang w:val="it-IT"/>
        </w:rPr>
        <w:t>.</w:t>
      </w:r>
    </w:p>
    <w:p w14:paraId="3B050979" w14:textId="77777777" w:rsidR="00754162" w:rsidRPr="005C6996"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r w:rsidRPr="005C6996">
        <w:rPr>
          <w:rFonts w:ascii="Tahoma" w:hAnsi="Tahoma" w:cs="Tahoma"/>
        </w:rPr>
        <w:t>Caracteristicile ofertelor bloc implementate în sistemul de tranzacționare sunt:</w:t>
      </w:r>
    </w:p>
    <w:p w14:paraId="4B493E9F" w14:textId="77777777" w:rsidR="00754162" w:rsidRPr="005C6996"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rPr>
      </w:pPr>
      <w:r w:rsidRPr="005C6996">
        <w:rPr>
          <w:rFonts w:ascii="Tahoma" w:hAnsi="Tahoma" w:cs="Tahoma"/>
          <w:lang w:val="ro-RO"/>
        </w:rPr>
        <w:t>Tipul</w:t>
      </w:r>
      <w:r w:rsidRPr="005C6996">
        <w:rPr>
          <w:rFonts w:ascii="Tahoma" w:hAnsi="Tahoma" w:cs="Tahoma"/>
        </w:rPr>
        <w:t xml:space="preserve"> </w:t>
      </w:r>
      <w:r w:rsidRPr="005C6996">
        <w:rPr>
          <w:rFonts w:ascii="Tahoma" w:hAnsi="Tahoma" w:cs="Tahoma"/>
          <w:i/>
        </w:rPr>
        <w:t>Totul sau Nimic</w:t>
      </w:r>
      <w:r w:rsidRPr="005C6996">
        <w:rPr>
          <w:rFonts w:ascii="Tahoma" w:hAnsi="Tahoma" w:cs="Tahoma"/>
        </w:rPr>
        <w:t>, respectiv ofertele bloc pot fi acceptate în integralitatea lor sau dacă nu, respinse integral;</w:t>
      </w:r>
    </w:p>
    <w:p w14:paraId="53F44788" w14:textId="77777777" w:rsidR="00754162" w:rsidRPr="005C6996"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ro-RO"/>
        </w:rPr>
      </w:pPr>
      <w:r w:rsidRPr="005C6996">
        <w:rPr>
          <w:rFonts w:ascii="Tahoma" w:hAnsi="Tahoma" w:cs="Tahoma"/>
          <w:lang w:val="fr-FR"/>
        </w:rPr>
        <w:t xml:space="preserve">Perioada </w:t>
      </w:r>
      <w:r w:rsidRPr="005C6996">
        <w:rPr>
          <w:rFonts w:ascii="Tahoma" w:hAnsi="Tahoma" w:cs="Tahoma"/>
          <w:lang w:val="ro-RO"/>
        </w:rPr>
        <w:t xml:space="preserve">de definiție a blocului este formată din minim </w:t>
      </w:r>
      <w:r w:rsidRPr="005C6996">
        <w:rPr>
          <w:rFonts w:ascii="Tahoma" w:hAnsi="Tahoma"/>
          <w:b/>
          <w:lang w:val="ro-RO"/>
        </w:rPr>
        <w:t xml:space="preserve">2 </w:t>
      </w:r>
      <w:r w:rsidRPr="005C6996">
        <w:rPr>
          <w:rFonts w:ascii="Tahoma" w:hAnsi="Tahoma" w:cs="Tahoma"/>
          <w:lang w:val="ro-RO"/>
        </w:rPr>
        <w:t>intervale de tranzacționare;</w:t>
      </w:r>
    </w:p>
    <w:p w14:paraId="5D690A37" w14:textId="77777777" w:rsidR="00754162" w:rsidRPr="005C6996"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ro-RO"/>
        </w:rPr>
      </w:pPr>
      <w:r w:rsidRPr="005C6996">
        <w:rPr>
          <w:rFonts w:ascii="Tahoma" w:hAnsi="Tahoma" w:cs="Tahoma"/>
          <w:lang w:val="ro-RO"/>
        </w:rPr>
        <w:t>Perioada de definiție a blocului este formată din intervale de tranzacționare consecutive;</w:t>
      </w:r>
    </w:p>
    <w:p w14:paraId="21B9C9B5" w14:textId="77777777" w:rsidR="00754162" w:rsidRPr="005C6996"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fr-FR"/>
        </w:rPr>
      </w:pPr>
      <w:r w:rsidRPr="005C6996">
        <w:rPr>
          <w:rFonts w:ascii="Tahoma" w:hAnsi="Tahoma" w:cs="Tahoma"/>
          <w:lang w:val="ro-RO"/>
        </w:rPr>
        <w:t>Prețul de definiție</w:t>
      </w:r>
      <w:r w:rsidRPr="005C6996">
        <w:rPr>
          <w:rFonts w:ascii="Tahoma" w:hAnsi="Tahoma" w:cs="Tahoma"/>
          <w:lang w:val="fr-FR"/>
        </w:rPr>
        <w:t xml:space="preserve"> a blocului este prețul unitar de ofertă, respectiv:</w:t>
      </w:r>
    </w:p>
    <w:p w14:paraId="6F7BE38B" w14:textId="5F768B09" w:rsidR="00754162" w:rsidRPr="005C6996" w:rsidRDefault="00754162" w:rsidP="000E46F5">
      <w:pPr>
        <w:tabs>
          <w:tab w:val="left" w:pos="540"/>
        </w:tabs>
        <w:spacing w:before="60" w:line="276" w:lineRule="auto"/>
        <w:ind w:left="720"/>
        <w:jc w:val="both"/>
        <w:rPr>
          <w:rFonts w:ascii="Tahoma" w:hAnsi="Tahoma" w:cs="Tahoma"/>
          <w:lang w:val="fr-FR"/>
        </w:rPr>
      </w:pPr>
      <w:r w:rsidRPr="005C6996">
        <w:rPr>
          <w:rFonts w:ascii="Tahoma" w:hAnsi="Tahoma" w:cs="Tahoma"/>
          <w:lang w:val="fr-FR"/>
        </w:rPr>
        <w:t>a)</w:t>
      </w:r>
      <w:r w:rsidR="00426C2A" w:rsidRPr="005C6996">
        <w:rPr>
          <w:rFonts w:ascii="Tahoma" w:hAnsi="Tahoma" w:cs="Tahoma"/>
          <w:lang w:val="fr-FR"/>
        </w:rPr>
        <w:t xml:space="preserve"> </w:t>
      </w:r>
      <w:r w:rsidRPr="005C6996">
        <w:rPr>
          <w:rFonts w:ascii="Tahoma" w:hAnsi="Tahoma" w:cs="Tahoma"/>
          <w:lang w:val="fr-FR"/>
        </w:rPr>
        <w:t xml:space="preserve"> Prețul minim acceptat per MWh pentru toată energia ofertată în cadrul unui bloc de vânzare;</w:t>
      </w:r>
    </w:p>
    <w:p w14:paraId="7ED52D93" w14:textId="61C0D326" w:rsidR="00754162" w:rsidRPr="005C6996" w:rsidRDefault="00754162" w:rsidP="000E46F5">
      <w:pPr>
        <w:tabs>
          <w:tab w:val="left" w:pos="540"/>
        </w:tabs>
        <w:spacing w:before="60" w:line="276" w:lineRule="auto"/>
        <w:ind w:left="720"/>
        <w:jc w:val="both"/>
        <w:rPr>
          <w:rFonts w:ascii="Tahoma" w:hAnsi="Tahoma" w:cs="Tahoma"/>
          <w:lang w:val="fr-FR"/>
        </w:rPr>
      </w:pPr>
      <w:r w:rsidRPr="005C6996">
        <w:rPr>
          <w:rFonts w:ascii="Tahoma" w:hAnsi="Tahoma" w:cs="Tahoma"/>
          <w:lang w:val="fr-FR"/>
        </w:rPr>
        <w:t>b)</w:t>
      </w:r>
      <w:r w:rsidR="00426C2A" w:rsidRPr="005C6996">
        <w:rPr>
          <w:rFonts w:ascii="Tahoma" w:hAnsi="Tahoma" w:cs="Tahoma"/>
          <w:lang w:val="fr-FR"/>
        </w:rPr>
        <w:t xml:space="preserve"> </w:t>
      </w:r>
      <w:r w:rsidRPr="005C6996">
        <w:rPr>
          <w:rFonts w:ascii="Tahoma" w:hAnsi="Tahoma" w:cs="Tahoma"/>
          <w:lang w:val="fr-FR"/>
        </w:rPr>
        <w:t xml:space="preserve"> Prețul maxim oferit per MWh pentru toată energia ofertată în cadrul unui bloc de cumpărare.</w:t>
      </w:r>
    </w:p>
    <w:p w14:paraId="534257C3" w14:textId="77777777" w:rsidR="00754162" w:rsidRPr="005C6996"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ro-RO"/>
        </w:rPr>
      </w:pPr>
      <w:r w:rsidRPr="005C6996">
        <w:rPr>
          <w:rFonts w:ascii="Tahoma" w:hAnsi="Tahoma" w:cs="Tahoma"/>
          <w:lang w:val="ro-RO"/>
        </w:rPr>
        <w:t>Cantitatea de definiție a blocului este aceeași pentru toate intervalele de tranzacționare din perioada de definiție a blocului.</w:t>
      </w:r>
    </w:p>
    <w:p w14:paraId="332DBB51" w14:textId="77777777" w:rsidR="00754162" w:rsidRPr="005C6996"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r w:rsidRPr="005C6996">
        <w:rPr>
          <w:rFonts w:ascii="Tahoma" w:hAnsi="Tahoma" w:cs="Tahoma"/>
        </w:rPr>
        <w:t>Caracteristicile ofertelor bloc interdependente:</w:t>
      </w:r>
    </w:p>
    <w:p w14:paraId="7C77E658" w14:textId="77777777" w:rsidR="00754162" w:rsidRPr="005C6996" w:rsidRDefault="00754162" w:rsidP="0042329F">
      <w:pPr>
        <w:pStyle w:val="ListParagraph"/>
        <w:numPr>
          <w:ilvl w:val="0"/>
          <w:numId w:val="33"/>
        </w:numPr>
        <w:tabs>
          <w:tab w:val="left" w:pos="1260"/>
        </w:tabs>
        <w:spacing w:before="60" w:line="276" w:lineRule="auto"/>
        <w:ind w:hanging="720"/>
        <w:contextualSpacing w:val="0"/>
        <w:jc w:val="both"/>
        <w:rPr>
          <w:rFonts w:ascii="Tahoma" w:hAnsi="Tahoma"/>
          <w:lang w:val="it-IT"/>
        </w:rPr>
      </w:pPr>
      <w:r w:rsidRPr="005C6996">
        <w:rPr>
          <w:rFonts w:ascii="Tahoma" w:hAnsi="Tahoma"/>
          <w:lang w:val="it-IT"/>
        </w:rPr>
        <w:t>Oferta bloc tip „copil” este o ofertă bloc a cărei acceptare depinde de acceptarea unei alte oferte bloc, numită ofertă bloc „părinte”;</w:t>
      </w:r>
    </w:p>
    <w:p w14:paraId="1ECCA898" w14:textId="77777777" w:rsidR="00754162" w:rsidRPr="005C6996" w:rsidRDefault="00754162" w:rsidP="0042329F">
      <w:pPr>
        <w:pStyle w:val="ListParagraph"/>
        <w:numPr>
          <w:ilvl w:val="0"/>
          <w:numId w:val="33"/>
        </w:numPr>
        <w:tabs>
          <w:tab w:val="left" w:pos="1276"/>
        </w:tabs>
        <w:spacing w:before="60" w:line="276" w:lineRule="auto"/>
        <w:ind w:hanging="720"/>
        <w:contextualSpacing w:val="0"/>
        <w:jc w:val="both"/>
        <w:rPr>
          <w:rFonts w:ascii="Tahoma" w:hAnsi="Tahoma"/>
          <w:lang w:val="it-IT"/>
        </w:rPr>
      </w:pPr>
      <w:r w:rsidRPr="005C6996">
        <w:rPr>
          <w:rFonts w:ascii="Tahoma" w:hAnsi="Tahoma"/>
          <w:lang w:val="it-IT"/>
        </w:rPr>
        <w:t>Algoritmul Euphemia permite și executarea unei familii de oferte bloc pentru care, în cazul ofertelor bloc de vânzare, valoarea totală a blocului „părinte”</w:t>
      </w:r>
      <w:r w:rsidR="00CE5E38" w:rsidRPr="005C6996">
        <w:rPr>
          <w:rFonts w:ascii="Tahoma" w:hAnsi="Tahoma"/>
          <w:lang w:val="it-IT"/>
        </w:rPr>
        <w:t>,</w:t>
      </w:r>
      <w:r w:rsidRPr="005C6996">
        <w:rPr>
          <w:rFonts w:ascii="Tahoma" w:hAnsi="Tahoma"/>
          <w:lang w:val="it-IT"/>
        </w:rPr>
        <w:t xml:space="preserve"> calculată la PIP</w:t>
      </w:r>
      <w:r w:rsidR="00CE5E38" w:rsidRPr="005C6996">
        <w:rPr>
          <w:rFonts w:ascii="Tahoma" w:hAnsi="Tahoma"/>
          <w:lang w:val="it-IT"/>
        </w:rPr>
        <w:t>,</w:t>
      </w:r>
      <w:r w:rsidRPr="005C6996">
        <w:rPr>
          <w:rFonts w:ascii="Tahoma" w:hAnsi="Tahoma"/>
          <w:lang w:val="it-IT"/>
        </w:rPr>
        <w:t xml:space="preserve"> este mai mică decât valoarea de ofertă, respectiv în cazul ofertelor bloc de cumpărare, este mai mare decât valoarea de ofertă, cu condiția ca valoarea ofertei „copil” să compenseze, în termeni de bunăstare, această diferență;</w:t>
      </w:r>
    </w:p>
    <w:p w14:paraId="2C6C94FA" w14:textId="77777777" w:rsidR="00754162" w:rsidRPr="005C6996"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r w:rsidRPr="005C6996">
        <w:rPr>
          <w:rFonts w:ascii="Tahoma" w:hAnsi="Tahoma" w:cs="Tahoma"/>
        </w:rPr>
        <w:t>Limite corespunzătoare ofertelor bloc:</w:t>
      </w:r>
    </w:p>
    <w:p w14:paraId="5C9C18C7" w14:textId="3D36D449" w:rsidR="00754162" w:rsidRPr="005C6996" w:rsidRDefault="00D329D3" w:rsidP="0042329F">
      <w:pPr>
        <w:pStyle w:val="ListParagraph"/>
        <w:numPr>
          <w:ilvl w:val="0"/>
          <w:numId w:val="34"/>
        </w:numPr>
        <w:tabs>
          <w:tab w:val="left" w:pos="1260"/>
        </w:tabs>
        <w:spacing w:before="60" w:line="276" w:lineRule="auto"/>
        <w:ind w:left="1260" w:hanging="720"/>
        <w:contextualSpacing w:val="0"/>
        <w:jc w:val="both"/>
        <w:rPr>
          <w:rFonts w:ascii="Tahoma" w:hAnsi="Tahoma" w:cs="Tahoma"/>
          <w:lang w:val="fr-FR"/>
        </w:rPr>
      </w:pPr>
      <w:r w:rsidRPr="005C6996">
        <w:rPr>
          <w:rFonts w:ascii="Tahoma" w:hAnsi="Tahoma" w:cs="Tahoma"/>
          <w:lang w:val="fr-FR"/>
        </w:rPr>
        <w:t>Cantitatea</w:t>
      </w:r>
      <w:r w:rsidR="0024607D" w:rsidRPr="005C6996">
        <w:rPr>
          <w:rFonts w:ascii="Tahoma" w:hAnsi="Tahoma" w:cs="Tahoma"/>
          <w:lang w:val="fr-FR"/>
        </w:rPr>
        <w:t xml:space="preserve"> </w:t>
      </w:r>
      <w:r w:rsidR="00754162" w:rsidRPr="005C6996">
        <w:rPr>
          <w:rFonts w:ascii="Tahoma" w:hAnsi="Tahoma" w:cs="Tahoma"/>
          <w:lang w:val="fr-FR"/>
        </w:rPr>
        <w:t>minim</w:t>
      </w:r>
      <w:r w:rsidRPr="005C6996">
        <w:rPr>
          <w:rFonts w:ascii="Tahoma" w:hAnsi="Tahoma" w:cs="Tahoma"/>
          <w:lang w:val="fr-FR"/>
        </w:rPr>
        <w:t>ă</w:t>
      </w:r>
      <w:r w:rsidR="00754162" w:rsidRPr="005C6996">
        <w:rPr>
          <w:rFonts w:ascii="Tahoma" w:hAnsi="Tahoma" w:cs="Tahoma"/>
          <w:lang w:val="fr-FR"/>
        </w:rPr>
        <w:t xml:space="preserve"> de definiție a blocului este de </w:t>
      </w:r>
      <w:r w:rsidR="00754162" w:rsidRPr="005C6996">
        <w:rPr>
          <w:rFonts w:ascii="Tahoma" w:hAnsi="Tahoma" w:cs="Tahoma"/>
          <w:b/>
          <w:lang w:val="fr-FR"/>
        </w:rPr>
        <w:t>0,</w:t>
      </w:r>
      <w:r w:rsidR="00D222C0" w:rsidRPr="005C6996">
        <w:rPr>
          <w:rFonts w:ascii="Tahoma" w:hAnsi="Tahoma" w:cs="Tahoma"/>
          <w:b/>
          <w:lang w:val="fr-FR"/>
        </w:rPr>
        <w:t>00</w:t>
      </w:r>
      <w:r w:rsidR="00754162" w:rsidRPr="005C6996">
        <w:rPr>
          <w:rFonts w:ascii="Tahoma" w:hAnsi="Tahoma" w:cs="Tahoma"/>
          <w:b/>
          <w:lang w:val="fr-FR"/>
        </w:rPr>
        <w:t>1 MWh</w:t>
      </w:r>
      <w:r w:rsidR="00754162" w:rsidRPr="005C6996">
        <w:rPr>
          <w:rFonts w:ascii="Tahoma" w:hAnsi="Tahoma" w:cs="Tahoma"/>
          <w:lang w:val="fr-FR"/>
        </w:rPr>
        <w:t>;</w:t>
      </w:r>
    </w:p>
    <w:p w14:paraId="6B6F81F3" w14:textId="3D7154D0" w:rsidR="00754162" w:rsidRPr="005C6996" w:rsidRDefault="00D329D3" w:rsidP="0042329F">
      <w:pPr>
        <w:pStyle w:val="ListParagraph"/>
        <w:numPr>
          <w:ilvl w:val="0"/>
          <w:numId w:val="34"/>
        </w:numPr>
        <w:tabs>
          <w:tab w:val="left" w:pos="1276"/>
        </w:tabs>
        <w:spacing w:before="60" w:line="276" w:lineRule="auto"/>
        <w:ind w:left="1260" w:hanging="720"/>
        <w:contextualSpacing w:val="0"/>
        <w:jc w:val="both"/>
        <w:rPr>
          <w:rFonts w:ascii="Tahoma" w:hAnsi="Tahoma" w:cs="Tahoma"/>
          <w:lang w:val="fr-FR"/>
        </w:rPr>
      </w:pPr>
      <w:r w:rsidRPr="005C6996">
        <w:rPr>
          <w:rFonts w:ascii="Tahoma" w:hAnsi="Tahoma" w:cs="Tahoma"/>
          <w:lang w:val="fr-FR"/>
        </w:rPr>
        <w:t>Cantitatea</w:t>
      </w:r>
      <w:r w:rsidR="00C157F3" w:rsidRPr="005C6996">
        <w:rPr>
          <w:rFonts w:ascii="Tahoma" w:hAnsi="Tahoma" w:cs="Tahoma"/>
          <w:lang w:val="fr-FR"/>
        </w:rPr>
        <w:t xml:space="preserve"> maxim</w:t>
      </w:r>
      <w:r w:rsidRPr="005C6996">
        <w:rPr>
          <w:rFonts w:ascii="Tahoma" w:hAnsi="Tahoma" w:cs="Tahoma"/>
          <w:lang w:val="fr-FR"/>
        </w:rPr>
        <w:t>ă</w:t>
      </w:r>
      <w:r w:rsidR="00A00A76" w:rsidRPr="005C6996">
        <w:rPr>
          <w:rFonts w:ascii="Tahoma" w:hAnsi="Tahoma" w:cs="Tahoma"/>
          <w:lang w:val="fr-FR"/>
        </w:rPr>
        <w:t xml:space="preserve"> </w:t>
      </w:r>
      <w:r w:rsidR="00FF3280" w:rsidRPr="005C6996">
        <w:rPr>
          <w:rFonts w:ascii="Tahoma" w:hAnsi="Tahoma" w:cs="Tahoma"/>
          <w:lang w:val="fr-FR"/>
        </w:rPr>
        <w:t>de definiție</w:t>
      </w:r>
      <w:r w:rsidR="00A00A76" w:rsidRPr="005C6996">
        <w:rPr>
          <w:rFonts w:ascii="Tahoma" w:hAnsi="Tahoma" w:cs="Tahoma"/>
          <w:lang w:val="fr-FR"/>
        </w:rPr>
        <w:t xml:space="preserve"> pentru ofertele</w:t>
      </w:r>
      <w:r w:rsidR="00754162" w:rsidRPr="005C6996">
        <w:rPr>
          <w:rFonts w:ascii="Tahoma" w:hAnsi="Tahoma" w:cs="Tahoma"/>
          <w:lang w:val="fr-FR"/>
        </w:rPr>
        <w:t xml:space="preserve"> bloc este de </w:t>
      </w:r>
      <w:r w:rsidR="002520C9" w:rsidRPr="005C6996">
        <w:rPr>
          <w:rFonts w:ascii="Tahoma" w:hAnsi="Tahoma" w:cs="Tahoma"/>
          <w:b/>
          <w:lang w:val="fr-FR"/>
        </w:rPr>
        <w:t xml:space="preserve">20 </w:t>
      </w:r>
      <w:r w:rsidR="00754162" w:rsidRPr="005C6996">
        <w:rPr>
          <w:rFonts w:ascii="Tahoma" w:hAnsi="Tahoma" w:cs="Tahoma"/>
          <w:b/>
          <w:lang w:val="fr-FR"/>
        </w:rPr>
        <w:t>MWh</w:t>
      </w:r>
      <w:r w:rsidR="00CE5E38" w:rsidRPr="005C6996">
        <w:rPr>
          <w:rFonts w:ascii="Tahoma" w:hAnsi="Tahoma" w:cs="Tahoma"/>
          <w:b/>
          <w:lang w:val="fr-FR"/>
        </w:rPr>
        <w:t>,</w:t>
      </w:r>
      <w:r w:rsidR="00754162" w:rsidRPr="005C6996">
        <w:rPr>
          <w:rFonts w:ascii="Tahoma" w:hAnsi="Tahoma" w:cs="Tahoma"/>
          <w:lang w:val="fr-FR"/>
        </w:rPr>
        <w:t xml:space="preserve"> aceasta </w:t>
      </w:r>
      <w:r w:rsidR="00C157F3" w:rsidRPr="005C6996">
        <w:rPr>
          <w:rFonts w:ascii="Tahoma" w:hAnsi="Tahoma" w:cs="Tahoma"/>
          <w:lang w:val="fr-FR"/>
        </w:rPr>
        <w:t xml:space="preserve">valoare </w:t>
      </w:r>
      <w:r w:rsidR="00CE5E38" w:rsidRPr="005C6996">
        <w:rPr>
          <w:rFonts w:ascii="Tahoma" w:hAnsi="Tahoma" w:cs="Tahoma"/>
          <w:lang w:val="fr-FR"/>
        </w:rPr>
        <w:t xml:space="preserve">putând </w:t>
      </w:r>
      <w:r w:rsidR="00754162" w:rsidRPr="005C6996">
        <w:rPr>
          <w:rFonts w:ascii="Tahoma" w:hAnsi="Tahoma" w:cs="Tahoma"/>
          <w:lang w:val="fr-FR"/>
        </w:rPr>
        <w:t xml:space="preserve">fi ajustată pentru </w:t>
      </w:r>
      <w:r w:rsidR="00CE5E38" w:rsidRPr="005C6996">
        <w:rPr>
          <w:rFonts w:ascii="Tahoma" w:hAnsi="Tahoma" w:cs="Tahoma"/>
          <w:lang w:val="fr-FR"/>
        </w:rPr>
        <w:t xml:space="preserve">a </w:t>
      </w:r>
      <w:r w:rsidR="00754162" w:rsidRPr="005C6996">
        <w:rPr>
          <w:rFonts w:ascii="Tahoma" w:hAnsi="Tahoma" w:cs="Tahoma"/>
          <w:lang w:val="fr-FR"/>
        </w:rPr>
        <w:t>menține în limite acceptabile performanțel</w:t>
      </w:r>
      <w:r w:rsidR="00CE5E38" w:rsidRPr="005C6996">
        <w:rPr>
          <w:rFonts w:ascii="Tahoma" w:hAnsi="Tahoma" w:cs="Tahoma"/>
          <w:lang w:val="fr-FR"/>
        </w:rPr>
        <w:t>e</w:t>
      </w:r>
      <w:r w:rsidR="00754162" w:rsidRPr="005C6996">
        <w:rPr>
          <w:rFonts w:ascii="Tahoma" w:hAnsi="Tahoma" w:cs="Tahoma"/>
          <w:lang w:val="fr-FR"/>
        </w:rPr>
        <w:t xml:space="preserve"> algoritmului de </w:t>
      </w:r>
      <w:r w:rsidR="00811261" w:rsidRPr="005C6996">
        <w:rPr>
          <w:rFonts w:ascii="Tahoma" w:hAnsi="Tahoma" w:cs="Tahoma"/>
          <w:lang w:val="fr-FR"/>
        </w:rPr>
        <w:t>tranzacționare în contextul lichidității pieței</w:t>
      </w:r>
      <w:r w:rsidR="00754162" w:rsidRPr="005C6996">
        <w:rPr>
          <w:rFonts w:ascii="Tahoma" w:hAnsi="Tahoma" w:cs="Tahoma"/>
          <w:lang w:val="fr-FR"/>
        </w:rPr>
        <w:t>;</w:t>
      </w:r>
      <w:r w:rsidR="00426C2A" w:rsidRPr="005C6996">
        <w:rPr>
          <w:rFonts w:ascii="Tahoma" w:hAnsi="Tahoma" w:cs="Tahoma"/>
          <w:lang w:val="fr-FR"/>
        </w:rPr>
        <w:t xml:space="preserve"> </w:t>
      </w:r>
    </w:p>
    <w:p w14:paraId="2FD94A8E" w14:textId="15A0BF92" w:rsidR="00754162" w:rsidRPr="005C6996" w:rsidRDefault="00754162" w:rsidP="0042329F">
      <w:pPr>
        <w:pStyle w:val="ListParagraph"/>
        <w:numPr>
          <w:ilvl w:val="0"/>
          <w:numId w:val="34"/>
        </w:numPr>
        <w:tabs>
          <w:tab w:val="left" w:pos="1276"/>
        </w:tabs>
        <w:spacing w:before="60" w:line="276" w:lineRule="auto"/>
        <w:ind w:left="1260" w:hanging="720"/>
        <w:contextualSpacing w:val="0"/>
        <w:jc w:val="both"/>
        <w:rPr>
          <w:rFonts w:ascii="Tahoma" w:hAnsi="Tahoma" w:cs="Tahoma"/>
          <w:lang w:val="fr-FR"/>
        </w:rPr>
      </w:pPr>
      <w:r w:rsidRPr="005C6996">
        <w:rPr>
          <w:rFonts w:ascii="Tahoma" w:hAnsi="Tahoma" w:cs="Tahoma"/>
          <w:lang w:val="fr-FR"/>
        </w:rPr>
        <w:t xml:space="preserve">Numărul maxim de oferte bloc este </w:t>
      </w:r>
      <w:r w:rsidR="00A6249B" w:rsidRPr="005C6996">
        <w:rPr>
          <w:rFonts w:ascii="Tahoma" w:hAnsi="Tahoma" w:cs="Tahoma"/>
          <w:b/>
          <w:lang w:val="fr-FR"/>
        </w:rPr>
        <w:t>6</w:t>
      </w:r>
      <w:r w:rsidR="00A6249B" w:rsidRPr="005C6996">
        <w:rPr>
          <w:rFonts w:ascii="Tahoma" w:hAnsi="Tahoma" w:cs="Tahoma"/>
          <w:lang w:val="fr-FR"/>
        </w:rPr>
        <w:t xml:space="preserve"> </w:t>
      </w:r>
      <w:r w:rsidRPr="005C6996">
        <w:rPr>
          <w:rFonts w:ascii="Tahoma" w:hAnsi="Tahoma" w:cs="Tahoma"/>
          <w:lang w:val="fr-FR"/>
        </w:rPr>
        <w:t xml:space="preserve">per participant, din care numărul maxim total al ofertelor bloc interdependente (aflate, de exemplu, în legătură de tip părinte-copil) este </w:t>
      </w:r>
      <w:r w:rsidR="00012FA9" w:rsidRPr="005C6996">
        <w:rPr>
          <w:rFonts w:ascii="Tahoma" w:hAnsi="Tahoma" w:cs="Tahoma"/>
          <w:b/>
          <w:lang w:val="fr-FR"/>
        </w:rPr>
        <w:t>6</w:t>
      </w:r>
      <w:r w:rsidRPr="005C6996">
        <w:rPr>
          <w:rFonts w:ascii="Tahoma" w:hAnsi="Tahoma" w:cs="Tahoma"/>
          <w:lang w:val="fr-FR"/>
        </w:rPr>
        <w:t>;</w:t>
      </w:r>
    </w:p>
    <w:p w14:paraId="3E0DE60E" w14:textId="47E86104" w:rsidR="00754162" w:rsidRPr="005C6996" w:rsidRDefault="00B219D9" w:rsidP="0042329F">
      <w:pPr>
        <w:pStyle w:val="ListParagraph"/>
        <w:numPr>
          <w:ilvl w:val="0"/>
          <w:numId w:val="34"/>
        </w:numPr>
        <w:tabs>
          <w:tab w:val="left" w:pos="1276"/>
        </w:tabs>
        <w:spacing w:before="60" w:line="276" w:lineRule="auto"/>
        <w:ind w:left="1260" w:hanging="720"/>
        <w:contextualSpacing w:val="0"/>
        <w:jc w:val="both"/>
        <w:rPr>
          <w:rFonts w:ascii="Tahoma" w:hAnsi="Tahoma"/>
          <w:lang w:val="it-IT"/>
        </w:rPr>
      </w:pPr>
      <w:r w:rsidRPr="005C6996">
        <w:rPr>
          <w:rFonts w:ascii="Tahoma" w:hAnsi="Tahoma"/>
          <w:lang w:val="it-IT"/>
        </w:rPr>
        <w:t>O</w:t>
      </w:r>
      <w:r w:rsidR="00754162" w:rsidRPr="005C6996">
        <w:rPr>
          <w:rFonts w:ascii="Tahoma" w:hAnsi="Tahoma"/>
          <w:lang w:val="it-IT"/>
        </w:rPr>
        <w:t>ferta bloc „părinte” poate avea numai o ofertă bloc „copil”;</w:t>
      </w:r>
    </w:p>
    <w:p w14:paraId="363F70F7" w14:textId="54F53E33" w:rsidR="00754162" w:rsidRPr="005C6996" w:rsidRDefault="00B219D9" w:rsidP="0042329F">
      <w:pPr>
        <w:pStyle w:val="ListParagraph"/>
        <w:numPr>
          <w:ilvl w:val="0"/>
          <w:numId w:val="34"/>
        </w:numPr>
        <w:tabs>
          <w:tab w:val="left" w:pos="1276"/>
        </w:tabs>
        <w:spacing w:before="60" w:line="276" w:lineRule="auto"/>
        <w:ind w:left="1260" w:hanging="720"/>
        <w:contextualSpacing w:val="0"/>
        <w:jc w:val="both"/>
        <w:rPr>
          <w:rFonts w:ascii="Tahoma" w:hAnsi="Tahoma"/>
          <w:lang w:val="it-IT"/>
        </w:rPr>
      </w:pPr>
      <w:r w:rsidRPr="005C6996">
        <w:rPr>
          <w:rFonts w:ascii="Tahoma" w:hAnsi="Tahoma"/>
          <w:lang w:val="it-IT"/>
        </w:rPr>
        <w:t>O</w:t>
      </w:r>
      <w:r w:rsidR="00754162" w:rsidRPr="005C6996">
        <w:rPr>
          <w:rFonts w:ascii="Tahoma" w:hAnsi="Tahoma"/>
          <w:lang w:val="it-IT"/>
        </w:rPr>
        <w:t>ferta bloc „copil” poate avea numai o ofertă bloc „părinte”;</w:t>
      </w:r>
    </w:p>
    <w:p w14:paraId="611CA53E" w14:textId="1AB82ED5" w:rsidR="006F0C8B" w:rsidRPr="005C6996" w:rsidRDefault="00B219D9" w:rsidP="0033005E">
      <w:pPr>
        <w:pStyle w:val="ListParagraph"/>
        <w:numPr>
          <w:ilvl w:val="0"/>
          <w:numId w:val="34"/>
        </w:numPr>
        <w:tabs>
          <w:tab w:val="left" w:pos="1276"/>
        </w:tabs>
        <w:spacing w:before="60" w:line="276" w:lineRule="auto"/>
        <w:ind w:left="1260" w:hanging="720"/>
        <w:contextualSpacing w:val="0"/>
        <w:jc w:val="both"/>
        <w:rPr>
          <w:lang w:val="fr-FR"/>
        </w:rPr>
      </w:pPr>
      <w:r w:rsidRPr="005C6996">
        <w:rPr>
          <w:rFonts w:ascii="Tahoma" w:hAnsi="Tahoma" w:cs="Tahoma"/>
          <w:lang w:val="fr-FR"/>
        </w:rPr>
        <w:t xml:space="preserve">O </w:t>
      </w:r>
      <w:r w:rsidR="00754162" w:rsidRPr="005C6996">
        <w:rPr>
          <w:rFonts w:ascii="Tahoma" w:hAnsi="Tahoma" w:cs="Tahoma"/>
          <w:lang w:val="fr-FR"/>
        </w:rPr>
        <w:t>familie de oferte bloc poate avea maxim trei generații de oferte bloc interdependente, respectiv maxim 3 oferte bloc interdependente.</w:t>
      </w:r>
      <w:bookmarkEnd w:id="73"/>
    </w:p>
    <w:p w14:paraId="22C3F914" w14:textId="6DDA2F0A" w:rsidR="00865C77" w:rsidRPr="005C6996" w:rsidRDefault="00865C77" w:rsidP="00865C77">
      <w:pPr>
        <w:pStyle w:val="ListParagraph"/>
        <w:numPr>
          <w:ilvl w:val="0"/>
          <w:numId w:val="31"/>
        </w:numPr>
        <w:tabs>
          <w:tab w:val="left" w:pos="540"/>
        </w:tabs>
        <w:spacing w:before="60" w:line="276" w:lineRule="auto"/>
        <w:ind w:left="490" w:hanging="490"/>
        <w:contextualSpacing w:val="0"/>
        <w:jc w:val="both"/>
        <w:rPr>
          <w:rFonts w:ascii="Tahoma" w:hAnsi="Tahoma" w:cs="Tahoma"/>
          <w:lang w:val="fr-FR"/>
        </w:rPr>
      </w:pPr>
      <w:r w:rsidRPr="005C6996">
        <w:rPr>
          <w:rFonts w:ascii="Tahoma" w:hAnsi="Tahoma" w:cs="Tahoma"/>
          <w:lang w:val="fr-FR"/>
        </w:rPr>
        <w:t xml:space="preserve">Preţul maxim al scalei de preţ este </w:t>
      </w:r>
      <w:r w:rsidRPr="005C6996">
        <w:rPr>
          <w:rFonts w:ascii="Tahoma" w:hAnsi="Tahoma"/>
          <w:b/>
          <w:lang w:val="fr-FR"/>
        </w:rPr>
        <w:t>+</w:t>
      </w:r>
      <w:r w:rsidR="005C6996">
        <w:rPr>
          <w:rFonts w:ascii="Tahoma" w:hAnsi="Tahoma"/>
          <w:b/>
          <w:lang w:val="fr-FR"/>
        </w:rPr>
        <w:t>9999</w:t>
      </w:r>
      <w:r w:rsidRPr="005C6996">
        <w:rPr>
          <w:rFonts w:ascii="Tahoma" w:hAnsi="Tahoma" w:cs="Tahoma"/>
          <w:lang w:val="fr-FR"/>
        </w:rPr>
        <w:t xml:space="preserve"> </w:t>
      </w:r>
      <w:r w:rsidR="00C55863" w:rsidRPr="005C6996">
        <w:rPr>
          <w:rFonts w:ascii="Tahoma" w:hAnsi="Tahoma" w:cs="Tahoma"/>
          <w:b/>
          <w:bCs/>
          <w:lang w:val="fr-FR"/>
        </w:rPr>
        <w:t>MDL</w:t>
      </w:r>
      <w:r w:rsidRPr="005C6996">
        <w:rPr>
          <w:rFonts w:ascii="Tahoma" w:hAnsi="Tahoma" w:cs="Tahoma"/>
          <w:b/>
          <w:bCs/>
          <w:lang w:val="fr-FR"/>
        </w:rPr>
        <w:t>/MWh</w:t>
      </w:r>
      <w:r w:rsidRPr="005C6996">
        <w:rPr>
          <w:rFonts w:ascii="Tahoma" w:hAnsi="Tahoma" w:cs="Tahoma"/>
          <w:lang w:val="fr-FR"/>
        </w:rPr>
        <w:t xml:space="preserve">, iar preţul minim al scalei de preţ este </w:t>
      </w:r>
      <w:r w:rsidR="00A6249B" w:rsidRPr="005C6996">
        <w:rPr>
          <w:rFonts w:ascii="Tahoma" w:hAnsi="Tahoma"/>
          <w:b/>
          <w:lang w:val="fr-FR"/>
        </w:rPr>
        <w:t>0</w:t>
      </w:r>
      <w:r w:rsidR="00D051F8" w:rsidRPr="005C6996">
        <w:rPr>
          <w:rFonts w:ascii="Tahoma" w:hAnsi="Tahoma" w:cs="Tahoma"/>
          <w:lang w:val="fr-FR"/>
        </w:rPr>
        <w:t xml:space="preserve"> </w:t>
      </w:r>
      <w:r w:rsidR="00C55863" w:rsidRPr="005C6996">
        <w:rPr>
          <w:rFonts w:ascii="Tahoma" w:hAnsi="Tahoma" w:cs="Tahoma"/>
          <w:b/>
          <w:bCs/>
          <w:lang w:val="fr-FR"/>
        </w:rPr>
        <w:t>MDL</w:t>
      </w:r>
      <w:r w:rsidRPr="005C6996">
        <w:rPr>
          <w:rFonts w:ascii="Tahoma" w:hAnsi="Tahoma" w:cs="Tahoma"/>
          <w:b/>
          <w:bCs/>
          <w:lang w:val="fr-FR"/>
        </w:rPr>
        <w:t>/MWh</w:t>
      </w:r>
      <w:r w:rsidR="005C6996">
        <w:rPr>
          <w:rFonts w:ascii="Tahoma" w:hAnsi="Tahoma" w:cs="Tahoma"/>
          <w:lang w:val="fr-FR"/>
        </w:rPr>
        <w:t>.</w:t>
      </w:r>
      <w:r w:rsidRPr="005C6996">
        <w:rPr>
          <w:rFonts w:ascii="Tahoma" w:hAnsi="Tahoma" w:cs="Tahoma"/>
          <w:lang w:val="fr-FR"/>
        </w:rPr>
        <w:t xml:space="preserve"> </w:t>
      </w:r>
      <w:r w:rsidR="005C6996">
        <w:rPr>
          <w:rFonts w:ascii="Tahoma" w:hAnsi="Tahoma" w:cs="Tahoma"/>
          <w:lang w:val="fr-FR"/>
        </w:rPr>
        <w:t>A</w:t>
      </w:r>
      <w:r w:rsidRPr="005C6996">
        <w:rPr>
          <w:rFonts w:ascii="Tahoma" w:hAnsi="Tahoma" w:cs="Tahoma"/>
          <w:lang w:val="fr-FR"/>
        </w:rPr>
        <w:t xml:space="preserve">ceste valori pot fi modificate în urma </w:t>
      </w:r>
      <w:r w:rsidR="00902720" w:rsidRPr="005C6996">
        <w:rPr>
          <w:rFonts w:ascii="Tahoma" w:hAnsi="Tahoma" w:cs="Tahoma"/>
          <w:lang w:val="ro-RO"/>
        </w:rPr>
        <w:t>decizie</w:t>
      </w:r>
      <w:r w:rsidR="00613A9B" w:rsidRPr="005C6996">
        <w:rPr>
          <w:rFonts w:ascii="Tahoma" w:hAnsi="Tahoma" w:cs="Tahoma"/>
          <w:lang w:val="ro-RO"/>
        </w:rPr>
        <w:t>i</w:t>
      </w:r>
      <w:r w:rsidR="00902720" w:rsidRPr="005C6996">
        <w:rPr>
          <w:rFonts w:ascii="Tahoma" w:hAnsi="Tahoma" w:cs="Tahoma"/>
          <w:lang w:val="ro-RO"/>
        </w:rPr>
        <w:t xml:space="preserve"> A</w:t>
      </w:r>
      <w:r w:rsidR="00613A9B" w:rsidRPr="005C6996">
        <w:rPr>
          <w:rFonts w:ascii="Tahoma" w:hAnsi="Tahoma" w:cs="Tahoma"/>
          <w:lang w:val="ro-RO"/>
        </w:rPr>
        <w:t>NRE</w:t>
      </w:r>
      <w:r w:rsidRPr="005C6996">
        <w:rPr>
          <w:rFonts w:ascii="Tahoma" w:hAnsi="Tahoma" w:cs="Tahoma"/>
          <w:lang w:val="fr-FR"/>
        </w:rPr>
        <w:t>.</w:t>
      </w:r>
    </w:p>
    <w:p w14:paraId="22FC2D0B" w14:textId="77777777" w:rsidR="00754162" w:rsidRPr="00176D66" w:rsidRDefault="00754162">
      <w:pPr>
        <w:rPr>
          <w:rFonts w:ascii="Tahoma" w:hAnsi="Tahoma" w:cs="Tahoma"/>
          <w:b/>
          <w:color w:val="365F91" w:themeColor="accent1" w:themeShade="BF"/>
          <w:highlight w:val="yellow"/>
          <w:lang w:val="ro-RO"/>
        </w:rPr>
      </w:pPr>
      <w:r w:rsidRPr="00176D66">
        <w:rPr>
          <w:highlight w:val="yellow"/>
          <w:lang w:val="fr-FR"/>
        </w:rPr>
        <w:br w:type="page"/>
      </w:r>
    </w:p>
    <w:p w14:paraId="76A23CC4" w14:textId="70566908" w:rsidR="00AD743E" w:rsidRPr="00811261" w:rsidRDefault="00AD743E" w:rsidP="006B65F3">
      <w:pPr>
        <w:pStyle w:val="Heading2"/>
      </w:pPr>
      <w:bookmarkStart w:id="74" w:name="_Toc173248448"/>
      <w:bookmarkEnd w:id="72"/>
      <w:r w:rsidRPr="00811261">
        <w:lastRenderedPageBreak/>
        <w:t xml:space="preserve">ANEXA </w:t>
      </w:r>
      <w:r w:rsidR="005C6996">
        <w:t>2</w:t>
      </w:r>
      <w:r w:rsidR="00CA5EED" w:rsidRPr="00811261">
        <w:t xml:space="preserve"> </w:t>
      </w:r>
      <w:r w:rsidRPr="00811261">
        <w:t>– DREPTURI ȘI RESPONSABILITĂȚI</w:t>
      </w:r>
      <w:bookmarkEnd w:id="74"/>
      <w:r w:rsidRPr="00811261">
        <w:t xml:space="preserve"> </w:t>
      </w:r>
    </w:p>
    <w:p w14:paraId="7560A451" w14:textId="77777777" w:rsidR="000E22E0" w:rsidRPr="00811261" w:rsidRDefault="000E22E0" w:rsidP="000B6464">
      <w:pPr>
        <w:pStyle w:val="Heading3"/>
        <w:rPr>
          <w:lang w:val="ro-RO"/>
        </w:rPr>
      </w:pPr>
      <w:bookmarkStart w:id="75" w:name="_Toc401000690"/>
    </w:p>
    <w:p w14:paraId="4902196C" w14:textId="79638B67" w:rsidR="00346A28" w:rsidRPr="00811261" w:rsidRDefault="00E843B2" w:rsidP="000B6464">
      <w:pPr>
        <w:pStyle w:val="Heading3"/>
        <w:rPr>
          <w:lang w:val="ro-RO"/>
        </w:rPr>
      </w:pPr>
      <w:bookmarkStart w:id="76" w:name="_Toc173248449"/>
      <w:r w:rsidRPr="00811261">
        <w:rPr>
          <w:lang w:val="ro-RO"/>
        </w:rPr>
        <w:t>1.</w:t>
      </w:r>
      <w:r w:rsidR="00426C2A">
        <w:rPr>
          <w:lang w:val="ro-RO"/>
        </w:rPr>
        <w:t xml:space="preserve"> </w:t>
      </w:r>
      <w:r w:rsidR="00346A28" w:rsidRPr="00811261">
        <w:rPr>
          <w:lang w:val="ro-RO"/>
        </w:rPr>
        <w:t xml:space="preserve"> </w:t>
      </w:r>
      <w:r w:rsidR="000B6464" w:rsidRPr="00811261">
        <w:rPr>
          <w:lang w:val="ro-RO"/>
        </w:rPr>
        <w:t xml:space="preserve">Participantul la </w:t>
      </w:r>
      <w:r w:rsidR="00346A28" w:rsidRPr="00811261">
        <w:rPr>
          <w:lang w:val="ro-RO"/>
        </w:rPr>
        <w:t xml:space="preserve">PZU </w:t>
      </w:r>
      <w:r w:rsidR="000B6464" w:rsidRPr="00811261">
        <w:rPr>
          <w:lang w:val="ro-RO"/>
        </w:rPr>
        <w:t>are următoarele drepturi</w:t>
      </w:r>
      <w:bookmarkEnd w:id="75"/>
      <w:bookmarkEnd w:id="76"/>
    </w:p>
    <w:p w14:paraId="70962590" w14:textId="77777777" w:rsidR="00346A28" w:rsidRPr="00811261"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transmită oferte de vânzare şi/sau oferte de cumpărare de energie electrică pe PZU;</w:t>
      </w:r>
    </w:p>
    <w:p w14:paraId="4B2C03A4" w14:textId="6BC2115A" w:rsidR="00346A28" w:rsidRPr="00811261"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 xml:space="preserve">Să declare volume limită orare aplicabile ofertelor proprii (separat pentru vânzare și cumpărare) şi să modifice acest volum numai cu notificarea scrisă prealabilă transmisă </w:t>
      </w:r>
      <w:r w:rsidR="008B7BE5" w:rsidRPr="00811261">
        <w:rPr>
          <w:rFonts w:ascii="Tahoma" w:hAnsi="Tahoma" w:cs="Tahoma"/>
          <w:iCs/>
          <w:color w:val="000000" w:themeColor="text1"/>
          <w:lang w:val="ro-RO"/>
        </w:rPr>
        <w:t>OPEE</w:t>
      </w:r>
      <w:r w:rsidRPr="00811261">
        <w:rPr>
          <w:rFonts w:ascii="Tahoma" w:hAnsi="Tahoma" w:cs="Tahoma"/>
          <w:iCs/>
          <w:color w:val="000000" w:themeColor="text1"/>
          <w:lang w:val="ro-RO"/>
        </w:rPr>
        <w:t>;</w:t>
      </w:r>
    </w:p>
    <w:p w14:paraId="72948E01" w14:textId="1C3DF061" w:rsidR="00346A28" w:rsidRPr="00811261"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modifice sau să anuleze oferta proprie de energie electrică şi să transmită oferta modificată în timpul orelor de transmitere a ofertelor pe PZU conform prevederilor Procedurii;</w:t>
      </w:r>
    </w:p>
    <w:p w14:paraId="4818BDFD" w14:textId="7170AD4A" w:rsidR="00346A28" w:rsidRPr="00811261"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 xml:space="preserve">În cazul în care nu poate accesa sistemul de tranzacţionare al PZU, să transmită Oferta proprie de energie în format </w:t>
      </w:r>
      <w:r w:rsidRPr="00811261">
        <w:rPr>
          <w:rFonts w:ascii="Tahoma" w:hAnsi="Tahoma" w:cs="Tahoma"/>
          <w:b/>
          <w:iCs/>
          <w:color w:val="000000" w:themeColor="text1"/>
          <w:lang w:val="ro-RO"/>
        </w:rPr>
        <w:t>.xml</w:t>
      </w:r>
      <w:r w:rsidRPr="00811261">
        <w:rPr>
          <w:rFonts w:ascii="Tahoma" w:hAnsi="Tahoma" w:cs="Tahoma"/>
          <w:iCs/>
          <w:color w:val="000000" w:themeColor="text1"/>
          <w:lang w:val="ro-RO"/>
        </w:rPr>
        <w:t xml:space="preserve"> prin e-mail și să solicite </w:t>
      </w:r>
      <w:r w:rsidR="008B7BE5" w:rsidRPr="00811261">
        <w:rPr>
          <w:rFonts w:ascii="Tahoma" w:hAnsi="Tahoma" w:cs="Tahoma"/>
          <w:iCs/>
          <w:color w:val="000000" w:themeColor="text1"/>
          <w:lang w:val="ro-RO"/>
        </w:rPr>
        <w:t>OPEE</w:t>
      </w:r>
      <w:r w:rsidRPr="00811261">
        <w:rPr>
          <w:rFonts w:ascii="Tahoma" w:hAnsi="Tahoma" w:cs="Tahoma"/>
          <w:iCs/>
          <w:color w:val="000000" w:themeColor="text1"/>
          <w:lang w:val="ro-RO"/>
        </w:rPr>
        <w:t xml:space="preserve"> încărcarea acesteia în numele său în sistemul de tranzacţionare al PZU, respectând prevederile prezentei proceduri;</w:t>
      </w:r>
    </w:p>
    <w:p w14:paraId="783D760A" w14:textId="5B76A1A3" w:rsidR="00346A28" w:rsidRPr="00811261"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 xml:space="preserve">În cazul în care nu poate accesa sistemul de tranzacţionare al PZU, să solicite </w:t>
      </w:r>
      <w:r w:rsidR="008B7BE5" w:rsidRPr="00811261">
        <w:rPr>
          <w:rFonts w:ascii="Tahoma" w:hAnsi="Tahoma" w:cs="Tahoma"/>
          <w:iCs/>
          <w:color w:val="000000" w:themeColor="text1"/>
          <w:lang w:val="ro-RO"/>
        </w:rPr>
        <w:t>OPEE</w:t>
      </w:r>
      <w:r w:rsidRPr="00811261">
        <w:rPr>
          <w:rFonts w:ascii="Tahoma" w:hAnsi="Tahoma" w:cs="Tahoma"/>
          <w:iCs/>
          <w:color w:val="000000" w:themeColor="text1"/>
          <w:lang w:val="ro-RO"/>
        </w:rPr>
        <w:t xml:space="preserve"> anularea ofertelor în numele lui, respectând prevederile prezentei proceduri;</w:t>
      </w:r>
    </w:p>
    <w:p w14:paraId="68E64362" w14:textId="77777777" w:rsidR="00346A28" w:rsidRPr="00811261"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fie informat prin mesajele afişate de sistemul informatic al PZU asupra validării sau invalidării ofertelor sale;</w:t>
      </w:r>
    </w:p>
    <w:p w14:paraId="6792F43C" w14:textId="77777777" w:rsidR="0095267A" w:rsidRPr="00811261" w:rsidRDefault="0095267A" w:rsidP="0042329F">
      <w:pPr>
        <w:numPr>
          <w:ilvl w:val="1"/>
          <w:numId w:val="10"/>
        </w:numPr>
        <w:tabs>
          <w:tab w:val="clear" w:pos="717"/>
          <w:tab w:val="num" w:pos="540"/>
        </w:tabs>
        <w:spacing w:before="120" w:line="276" w:lineRule="auto"/>
        <w:ind w:left="0"/>
        <w:jc w:val="both"/>
        <w:rPr>
          <w:rFonts w:ascii="Tahoma" w:hAnsi="Tahoma" w:cs="Tahoma"/>
          <w:lang w:val="ro-RO"/>
        </w:rPr>
      </w:pPr>
      <w:r w:rsidRPr="00811261">
        <w:rPr>
          <w:rFonts w:ascii="Tahoma" w:hAnsi="Tahoma" w:cs="Tahoma"/>
          <w:lang w:val="ro-RO"/>
        </w:rPr>
        <w:t xml:space="preserve">Să </w:t>
      </w:r>
      <w:r w:rsidRPr="00811261">
        <w:rPr>
          <w:rFonts w:ascii="Tahoma" w:hAnsi="Tahoma" w:cs="Tahoma"/>
          <w:iCs/>
          <w:color w:val="000000" w:themeColor="text1"/>
          <w:lang w:val="ro-RO"/>
        </w:rPr>
        <w:t>primescă</w:t>
      </w:r>
      <w:r w:rsidRPr="00811261">
        <w:rPr>
          <w:rFonts w:ascii="Tahoma" w:hAnsi="Tahoma" w:cs="Tahoma"/>
          <w:lang w:val="ro-RO"/>
        </w:rPr>
        <w:t xml:space="preserve"> notificări prin sistemul de tranzacționare prin care să fie informat cu privire la întârzierea generării confirmărilor de tranzacții și punerea acestora la dispoziția participanților;</w:t>
      </w:r>
    </w:p>
    <w:p w14:paraId="0BB07CFD" w14:textId="59787129" w:rsidR="0095267A" w:rsidRPr="00811261" w:rsidRDefault="0095267A" w:rsidP="0042329F">
      <w:pPr>
        <w:numPr>
          <w:ilvl w:val="1"/>
          <w:numId w:val="10"/>
        </w:numPr>
        <w:tabs>
          <w:tab w:val="clear" w:pos="717"/>
          <w:tab w:val="num" w:pos="540"/>
        </w:tabs>
        <w:spacing w:before="120" w:line="276" w:lineRule="auto"/>
        <w:ind w:left="0"/>
        <w:jc w:val="both"/>
        <w:rPr>
          <w:rFonts w:ascii="Tahoma" w:hAnsi="Tahoma" w:cs="Tahoma"/>
          <w:lang w:val="ro-RO"/>
        </w:rPr>
      </w:pPr>
      <w:r w:rsidRPr="00811261">
        <w:rPr>
          <w:rFonts w:ascii="Tahoma" w:hAnsi="Tahoma" w:cs="Tahoma"/>
          <w:lang w:val="ro-RO"/>
        </w:rPr>
        <w:t xml:space="preserve">Să acceseze confirmările de tranzacții pentru fiecare zi de livrare prin intermediul sistemului de tranzacționare al PZU; </w:t>
      </w:r>
    </w:p>
    <w:p w14:paraId="0CB7AB90" w14:textId="394B8F8B" w:rsidR="00346A28" w:rsidRPr="00811261" w:rsidRDefault="0095267A"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lang w:val="ro-RO"/>
        </w:rPr>
        <w:t xml:space="preserve">Să solicite </w:t>
      </w:r>
      <w:r w:rsidR="008B7BE5" w:rsidRPr="00811261">
        <w:rPr>
          <w:rFonts w:ascii="Tahoma" w:hAnsi="Tahoma" w:cs="Tahoma"/>
          <w:lang w:val="ro-RO"/>
        </w:rPr>
        <w:t>OPEE</w:t>
      </w:r>
      <w:r w:rsidRPr="00811261">
        <w:rPr>
          <w:rFonts w:ascii="Tahoma" w:hAnsi="Tahoma" w:cs="Tahoma"/>
          <w:lang w:val="ro-RO"/>
        </w:rPr>
        <w:t xml:space="preserve"> transmiterea confirmărilor de tranzacții prin canale alternative în situația în care participantul nu poate accesa sistemul de tranzacționare;</w:t>
      </w:r>
    </w:p>
    <w:p w14:paraId="09D113FB" w14:textId="6A7FE3D0" w:rsidR="007E4887" w:rsidRPr="00811261" w:rsidRDefault="007E4887" w:rsidP="006B65F3">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lang w:val="ro-RO"/>
        </w:rPr>
        <w:t xml:space="preserve">Să acceseze Notele de decontare zilnice </w:t>
      </w:r>
      <w:bookmarkStart w:id="77" w:name="_Hlk508105641"/>
      <w:r w:rsidRPr="00811261">
        <w:rPr>
          <w:rFonts w:ascii="Tahoma" w:hAnsi="Tahoma" w:cs="Tahoma"/>
          <w:lang w:val="ro-RO"/>
        </w:rPr>
        <w:t xml:space="preserve">şi să solicite </w:t>
      </w:r>
      <w:r w:rsidR="008B7BE5" w:rsidRPr="00811261">
        <w:rPr>
          <w:rFonts w:ascii="Tahoma" w:hAnsi="Tahoma" w:cs="Tahoma"/>
          <w:lang w:val="ro-RO"/>
        </w:rPr>
        <w:t>OPEE</w:t>
      </w:r>
      <w:r w:rsidRPr="00811261">
        <w:rPr>
          <w:rFonts w:ascii="Tahoma" w:hAnsi="Tahoma" w:cs="Tahoma"/>
          <w:lang w:val="ro-RO"/>
        </w:rPr>
        <w:t xml:space="preserve"> transmiterea</w:t>
      </w:r>
      <w:r w:rsidRPr="00811261">
        <w:rPr>
          <w:rFonts w:ascii="Tahoma" w:hAnsi="Tahoma" w:cs="Tahoma"/>
          <w:color w:val="000000"/>
          <w:lang w:val="ro-RO"/>
        </w:rPr>
        <w:t xml:space="preserve"> acestora prin canale alternative de comunicaţie (e-mail) în situaţia în care nu poate accesa Sistemul de tranzacţionare al</w:t>
      </w:r>
      <w:bookmarkEnd w:id="77"/>
      <w:r w:rsidRPr="00811261">
        <w:rPr>
          <w:rFonts w:ascii="Tahoma" w:hAnsi="Tahoma" w:cs="Tahoma"/>
          <w:color w:val="000000"/>
          <w:lang w:val="ro-RO"/>
        </w:rPr>
        <w:t xml:space="preserve"> PZU</w:t>
      </w:r>
      <w:r w:rsidR="00A850DE">
        <w:rPr>
          <w:rFonts w:ascii="Tahoma" w:hAnsi="Tahoma" w:cs="Tahoma"/>
          <w:color w:val="000000"/>
          <w:lang w:val="ro-RO"/>
        </w:rPr>
        <w:t>;</w:t>
      </w:r>
    </w:p>
    <w:p w14:paraId="5FC49744" w14:textId="47538FCF" w:rsidR="007E4887" w:rsidRDefault="007E4887" w:rsidP="006B65F3">
      <w:pPr>
        <w:numPr>
          <w:ilvl w:val="1"/>
          <w:numId w:val="10"/>
        </w:numPr>
        <w:tabs>
          <w:tab w:val="clear" w:pos="717"/>
          <w:tab w:val="num" w:pos="540"/>
        </w:tabs>
        <w:spacing w:before="120" w:line="276" w:lineRule="auto"/>
        <w:ind w:left="0"/>
        <w:jc w:val="both"/>
        <w:rPr>
          <w:rFonts w:ascii="Tahoma" w:hAnsi="Tahoma" w:cs="Tahoma"/>
          <w:color w:val="000000"/>
          <w:lang w:val="ro-RO"/>
        </w:rPr>
      </w:pPr>
      <w:r w:rsidRPr="00811261">
        <w:rPr>
          <w:rFonts w:ascii="Tahoma" w:hAnsi="Tahoma" w:cs="Tahoma"/>
          <w:color w:val="000000"/>
          <w:lang w:val="ro-RO"/>
        </w:rPr>
        <w:t xml:space="preserve">Să încaseze contravaloarea drepturilor nete de încasare, prevăzute în Notele de decontare zilnice și să documenteze, lunar, încasarea drepturilor și plata obligaţiilor, </w:t>
      </w:r>
      <w:bookmarkStart w:id="78" w:name="_Hlk508105725"/>
      <w:r w:rsidRPr="00811261">
        <w:rPr>
          <w:rFonts w:ascii="Tahoma" w:hAnsi="Tahoma" w:cs="Tahoma"/>
          <w:color w:val="000000"/>
          <w:lang w:val="ro-RO"/>
        </w:rPr>
        <w:t>de regularizare</w:t>
      </w:r>
      <w:bookmarkEnd w:id="78"/>
      <w:r w:rsidRPr="00811261">
        <w:rPr>
          <w:rFonts w:ascii="Tahoma" w:hAnsi="Tahoma" w:cs="Tahoma"/>
          <w:color w:val="000000"/>
          <w:lang w:val="ro-RO"/>
        </w:rPr>
        <w:t>, în valoare egală, reciproce</w:t>
      </w:r>
      <w:r w:rsidR="00A850DE">
        <w:rPr>
          <w:rFonts w:ascii="Tahoma" w:hAnsi="Tahoma" w:cs="Tahoma"/>
          <w:color w:val="000000"/>
          <w:lang w:val="ro-RO"/>
        </w:rPr>
        <w:t>;</w:t>
      </w:r>
    </w:p>
    <w:p w14:paraId="1E4A07AF" w14:textId="69811C9C" w:rsidR="00A850DE" w:rsidRDefault="00A850DE" w:rsidP="006B65F3">
      <w:pPr>
        <w:numPr>
          <w:ilvl w:val="1"/>
          <w:numId w:val="10"/>
        </w:numPr>
        <w:tabs>
          <w:tab w:val="clear" w:pos="717"/>
          <w:tab w:val="num" w:pos="540"/>
        </w:tabs>
        <w:spacing w:before="120" w:line="276" w:lineRule="auto"/>
        <w:ind w:left="0"/>
        <w:jc w:val="both"/>
        <w:rPr>
          <w:rFonts w:ascii="Tahoma" w:hAnsi="Tahoma" w:cs="Tahoma"/>
          <w:color w:val="000000"/>
          <w:lang w:val="ro-RO"/>
        </w:rPr>
      </w:pPr>
      <w:r w:rsidRPr="00A850DE">
        <w:rPr>
          <w:rFonts w:ascii="Tahoma" w:hAnsi="Tahoma" w:cs="Tahoma"/>
          <w:color w:val="000000"/>
          <w:lang w:val="ro-RO"/>
        </w:rPr>
        <w:t>Să solicite şi să primească din partea OPEM S.R.L. asistenţă şi sesiuni de instruire practică cu privire la utilizarea Sistemului de tranzacţionare al P</w:t>
      </w:r>
      <w:r w:rsidR="00BD05EC">
        <w:rPr>
          <w:rFonts w:ascii="Tahoma" w:hAnsi="Tahoma" w:cs="Tahoma"/>
          <w:color w:val="000000"/>
          <w:lang w:val="ro-RO"/>
        </w:rPr>
        <w:t>ZU</w:t>
      </w:r>
      <w:r w:rsidRPr="00A850DE">
        <w:rPr>
          <w:rFonts w:ascii="Tahoma" w:hAnsi="Tahoma" w:cs="Tahoma"/>
          <w:color w:val="000000"/>
          <w:lang w:val="ro-RO"/>
        </w:rPr>
        <w:t>;</w:t>
      </w:r>
    </w:p>
    <w:p w14:paraId="77BD8384" w14:textId="2277E636" w:rsidR="00C25A8D" w:rsidRDefault="00C25A8D" w:rsidP="006B65F3">
      <w:pPr>
        <w:numPr>
          <w:ilvl w:val="1"/>
          <w:numId w:val="10"/>
        </w:numPr>
        <w:tabs>
          <w:tab w:val="clear" w:pos="717"/>
          <w:tab w:val="num" w:pos="540"/>
        </w:tabs>
        <w:spacing w:before="120" w:line="276" w:lineRule="auto"/>
        <w:ind w:left="0"/>
        <w:jc w:val="both"/>
        <w:rPr>
          <w:rFonts w:ascii="Tahoma" w:hAnsi="Tahoma" w:cs="Tahoma"/>
          <w:color w:val="000000"/>
          <w:lang w:val="ro-RO"/>
        </w:rPr>
      </w:pPr>
      <w:r>
        <w:rPr>
          <w:rFonts w:ascii="Tahoma" w:hAnsi="Tahoma" w:cs="Tahoma"/>
          <w:color w:val="000000"/>
          <w:lang w:val="ro-RO"/>
        </w:rPr>
        <w:t>Să fie informați de către OPEE că nu s-au primit oferte de cumpărare, respectiv de vânzare în cazul în care curba cererii sau curba ofertei pe piață conține o cantitate egală cu zero și în cazurile în care oferta este insuficientă sau este lipsă de cerere iar cantitatea totală a curbei ofertei este mai mică decât cererea minimă (cantitatea cerută la prețul maxim al scalei de preț).</w:t>
      </w:r>
    </w:p>
    <w:p w14:paraId="13261B7D" w14:textId="77777777" w:rsidR="00F47E48" w:rsidRPr="00811261" w:rsidRDefault="00F47E48">
      <w:pPr>
        <w:spacing w:before="120" w:line="276" w:lineRule="auto"/>
        <w:jc w:val="both"/>
        <w:rPr>
          <w:rFonts w:ascii="Tahoma" w:hAnsi="Tahoma" w:cs="Tahoma"/>
          <w:lang w:val="ro-RO"/>
        </w:rPr>
      </w:pPr>
    </w:p>
    <w:p w14:paraId="37EDA16F" w14:textId="7A8ADE5A" w:rsidR="00346A28" w:rsidRPr="00811261" w:rsidRDefault="00E843B2" w:rsidP="000B6464">
      <w:pPr>
        <w:pStyle w:val="Heading3"/>
        <w:rPr>
          <w:i/>
          <w:lang w:val="fr-FR"/>
        </w:rPr>
      </w:pPr>
      <w:bookmarkStart w:id="79" w:name="_Toc401000691"/>
      <w:bookmarkStart w:id="80" w:name="_Toc173248450"/>
      <w:r w:rsidRPr="00811261">
        <w:rPr>
          <w:lang w:val="fr-FR"/>
        </w:rPr>
        <w:t>2.</w:t>
      </w:r>
      <w:r w:rsidR="00426C2A">
        <w:rPr>
          <w:lang w:val="fr-FR"/>
        </w:rPr>
        <w:t xml:space="preserve"> </w:t>
      </w:r>
      <w:r w:rsidR="00346A28" w:rsidRPr="00811261">
        <w:rPr>
          <w:lang w:val="fr-FR"/>
        </w:rPr>
        <w:t xml:space="preserve"> </w:t>
      </w:r>
      <w:r w:rsidR="000B6464" w:rsidRPr="00811261">
        <w:rPr>
          <w:lang w:val="fr-FR"/>
        </w:rPr>
        <w:t>Participantul la PZU are următoarele responsabilități</w:t>
      </w:r>
      <w:bookmarkEnd w:id="79"/>
      <w:bookmarkEnd w:id="80"/>
    </w:p>
    <w:p w14:paraId="3256F891" w14:textId="77777777" w:rsidR="00346A28" w:rsidRPr="00811261" w:rsidRDefault="00346A28" w:rsidP="0054763E">
      <w:pPr>
        <w:numPr>
          <w:ilvl w:val="1"/>
          <w:numId w:val="27"/>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respecte prevederile prezentei Proceduri privind condiţiile şi modul de înscriere a ofertelor de energie electrică în sistemul de tranzacţionare al PZU;</w:t>
      </w:r>
    </w:p>
    <w:p w14:paraId="4D8A92F7" w14:textId="77777777" w:rsidR="00346A28" w:rsidRPr="00811261" w:rsidRDefault="00346A28" w:rsidP="0054763E">
      <w:pPr>
        <w:numPr>
          <w:ilvl w:val="1"/>
          <w:numId w:val="27"/>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respecte formatul şi conţinutul cadru al ofertelor de energie pentru PZU conform prevederilor prezentei Proceduri;</w:t>
      </w:r>
    </w:p>
    <w:p w14:paraId="0804BACC" w14:textId="125C0B81" w:rsidR="000E22E0" w:rsidRPr="00811261" w:rsidRDefault="00346A28" w:rsidP="0054763E">
      <w:pPr>
        <w:numPr>
          <w:ilvl w:val="1"/>
          <w:numId w:val="27"/>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 xml:space="preserve">Să transmită ofertele de energie pentru PZU doar în intervalele de înregistrare a ofertelor precizate </w:t>
      </w:r>
      <w:r w:rsidR="00C55863">
        <w:rPr>
          <w:rFonts w:ascii="Tahoma" w:hAnsi="Tahoma" w:cs="Tahoma"/>
          <w:iCs/>
          <w:color w:val="000000" w:themeColor="text1"/>
          <w:lang w:val="ro-RO"/>
        </w:rPr>
        <w:t>în Procedură</w:t>
      </w:r>
      <w:r w:rsidRPr="00811261">
        <w:rPr>
          <w:rFonts w:ascii="Tahoma" w:hAnsi="Tahoma" w:cs="Tahoma"/>
          <w:iCs/>
          <w:color w:val="000000" w:themeColor="text1"/>
          <w:lang w:val="ro-RO"/>
        </w:rPr>
        <w:t>;</w:t>
      </w:r>
    </w:p>
    <w:p w14:paraId="2CCEE509" w14:textId="494A25D6" w:rsidR="00346A28" w:rsidRPr="00811261" w:rsidRDefault="00346A28" w:rsidP="0054763E">
      <w:pPr>
        <w:numPr>
          <w:ilvl w:val="1"/>
          <w:numId w:val="27"/>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lastRenderedPageBreak/>
        <w:t xml:space="preserve">Să verifice corectitudinea datelor de ofertă din fișierul tip </w:t>
      </w:r>
      <w:r w:rsidRPr="00811261">
        <w:rPr>
          <w:rFonts w:ascii="Tahoma" w:hAnsi="Tahoma" w:cs="Tahoma"/>
          <w:b/>
          <w:iCs/>
          <w:color w:val="000000" w:themeColor="text1"/>
          <w:lang w:val="ro-RO"/>
        </w:rPr>
        <w:t>.xml</w:t>
      </w:r>
      <w:r w:rsidRPr="00811261">
        <w:rPr>
          <w:rFonts w:ascii="Tahoma" w:hAnsi="Tahoma" w:cs="Tahoma"/>
          <w:iCs/>
          <w:color w:val="000000" w:themeColor="text1"/>
          <w:lang w:val="ro-RO"/>
        </w:rPr>
        <w:t xml:space="preserve"> înainte de transmiterea acestuia </w:t>
      </w:r>
      <w:r w:rsidR="008B7BE5" w:rsidRPr="00811261">
        <w:rPr>
          <w:rFonts w:ascii="Tahoma" w:hAnsi="Tahoma" w:cs="Tahoma"/>
          <w:iCs/>
          <w:color w:val="000000" w:themeColor="text1"/>
          <w:lang w:val="ro-RO"/>
        </w:rPr>
        <w:t>OPEE</w:t>
      </w:r>
      <w:r w:rsidRPr="00811261">
        <w:rPr>
          <w:rFonts w:ascii="Tahoma" w:hAnsi="Tahoma" w:cs="Tahoma"/>
          <w:iCs/>
          <w:color w:val="000000" w:themeColor="text1"/>
          <w:lang w:val="ro-RO"/>
        </w:rPr>
        <w:t xml:space="preserve"> în vederea înregistrării ofertei în sistemul de tranzacționare de către </w:t>
      </w:r>
      <w:r w:rsidR="008B7BE5" w:rsidRPr="00811261">
        <w:rPr>
          <w:rFonts w:ascii="Tahoma" w:hAnsi="Tahoma" w:cs="Tahoma"/>
          <w:iCs/>
          <w:color w:val="000000" w:themeColor="text1"/>
          <w:lang w:val="ro-RO"/>
        </w:rPr>
        <w:t>OPEE</w:t>
      </w:r>
      <w:r w:rsidRPr="00811261">
        <w:rPr>
          <w:rFonts w:ascii="Tahoma" w:hAnsi="Tahoma" w:cs="Tahoma"/>
          <w:iCs/>
          <w:color w:val="000000" w:themeColor="text1"/>
          <w:lang w:val="ro-RO"/>
        </w:rPr>
        <w:t xml:space="preserve"> în numele participantului la PZU;</w:t>
      </w:r>
    </w:p>
    <w:p w14:paraId="52F25BFB" w14:textId="77777777" w:rsidR="00346A28" w:rsidRPr="00811261" w:rsidRDefault="00346A28" w:rsidP="0054763E">
      <w:pPr>
        <w:numPr>
          <w:ilvl w:val="1"/>
          <w:numId w:val="27"/>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verifice dacă oferta transmisă pentru PZU a fost încărcată în sistemul de tranzacţionare;</w:t>
      </w:r>
    </w:p>
    <w:p w14:paraId="36BF965C" w14:textId="77777777" w:rsidR="00346A28" w:rsidRPr="00811261" w:rsidRDefault="00346A28" w:rsidP="0054763E">
      <w:pPr>
        <w:numPr>
          <w:ilvl w:val="1"/>
          <w:numId w:val="27"/>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verifice corectitudinea datelor înregistrate în sistemul de tranzacționare al PZU din punct de vedere al cantităţilor şi preţurilor imediat după introducerea ofertei;</w:t>
      </w:r>
    </w:p>
    <w:p w14:paraId="6EF809A8" w14:textId="77777777" w:rsidR="00346A28" w:rsidRPr="00811261" w:rsidRDefault="00346A28" w:rsidP="0054763E">
      <w:pPr>
        <w:numPr>
          <w:ilvl w:val="1"/>
          <w:numId w:val="27"/>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verifice dacă oferta transmisă pentru PZU a fost validată;</w:t>
      </w:r>
    </w:p>
    <w:p w14:paraId="3C9761C0" w14:textId="77777777" w:rsidR="00346A28" w:rsidRPr="00811261" w:rsidRDefault="00346A28" w:rsidP="0054763E">
      <w:pPr>
        <w:numPr>
          <w:ilvl w:val="1"/>
          <w:numId w:val="27"/>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refacă oferta pentru PZU şi să o retransmită sistemului de tranzacţionare dacă aceasta nu a fost validată;</w:t>
      </w:r>
    </w:p>
    <w:p w14:paraId="168DD600" w14:textId="08D31252" w:rsidR="00346A28" w:rsidRPr="00811261" w:rsidRDefault="00346A28"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 xml:space="preserve">Să contacteze imediat </w:t>
      </w:r>
      <w:r w:rsidR="008B7BE5" w:rsidRPr="00811261">
        <w:rPr>
          <w:rFonts w:ascii="Tahoma" w:hAnsi="Tahoma" w:cs="Tahoma"/>
          <w:iCs/>
          <w:color w:val="000000" w:themeColor="text1"/>
          <w:lang w:val="ro-RO"/>
        </w:rPr>
        <w:t>OPEE</w:t>
      </w:r>
      <w:r w:rsidRPr="00811261">
        <w:rPr>
          <w:rFonts w:ascii="Tahoma" w:hAnsi="Tahoma" w:cs="Tahoma"/>
          <w:iCs/>
          <w:color w:val="000000" w:themeColor="text1"/>
          <w:lang w:val="ro-RO"/>
        </w:rPr>
        <w:t xml:space="preserve"> dacă nu primeşte o notificare de la acesta despre </w:t>
      </w:r>
      <w:r w:rsidR="002428AA" w:rsidRPr="00811261">
        <w:rPr>
          <w:rFonts w:ascii="Tahoma" w:hAnsi="Tahoma" w:cs="Tahoma"/>
          <w:iCs/>
          <w:color w:val="000000" w:themeColor="text1"/>
          <w:lang w:val="ro-RO"/>
        </w:rPr>
        <w:t xml:space="preserve">validarea </w:t>
      </w:r>
      <w:r w:rsidRPr="00811261">
        <w:rPr>
          <w:rFonts w:ascii="Tahoma" w:hAnsi="Tahoma" w:cs="Tahoma"/>
          <w:iCs/>
          <w:color w:val="000000" w:themeColor="text1"/>
          <w:lang w:val="ro-RO"/>
        </w:rPr>
        <w:t xml:space="preserve">sau </w:t>
      </w:r>
      <w:r w:rsidR="002428AA" w:rsidRPr="00811261">
        <w:rPr>
          <w:rFonts w:ascii="Tahoma" w:hAnsi="Tahoma" w:cs="Tahoma"/>
          <w:iCs/>
          <w:color w:val="000000" w:themeColor="text1"/>
          <w:lang w:val="ro-RO"/>
        </w:rPr>
        <w:t xml:space="preserve">invalidarea </w:t>
      </w:r>
      <w:r w:rsidRPr="00811261">
        <w:rPr>
          <w:rFonts w:ascii="Tahoma" w:hAnsi="Tahoma" w:cs="Tahoma"/>
          <w:iCs/>
          <w:color w:val="000000" w:themeColor="text1"/>
          <w:lang w:val="ro-RO"/>
        </w:rPr>
        <w:t>ofertei în termen de 15 minute de la transmiterea oficială a ofertei (momentul înscrierii ofertei în sistemul de tranzacţionare);</w:t>
      </w:r>
    </w:p>
    <w:p w14:paraId="5A5769E8" w14:textId="5B2331B3" w:rsidR="0095267A" w:rsidRPr="0054763E" w:rsidRDefault="0095267A"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54763E">
        <w:rPr>
          <w:rFonts w:ascii="Tahoma" w:hAnsi="Tahoma" w:cs="Tahoma"/>
          <w:iCs/>
          <w:color w:val="000000" w:themeColor="text1"/>
          <w:lang w:val="ro-RO"/>
        </w:rPr>
        <w:t xml:space="preserve">Să </w:t>
      </w:r>
      <w:r w:rsidRPr="00811261">
        <w:rPr>
          <w:rFonts w:ascii="Tahoma" w:hAnsi="Tahoma" w:cs="Tahoma"/>
          <w:iCs/>
          <w:color w:val="000000" w:themeColor="text1"/>
          <w:lang w:val="ro-RO"/>
        </w:rPr>
        <w:t>anunțe</w:t>
      </w:r>
      <w:r w:rsidRPr="0054763E">
        <w:rPr>
          <w:rFonts w:ascii="Tahoma" w:hAnsi="Tahoma" w:cs="Tahoma"/>
          <w:iCs/>
          <w:color w:val="000000" w:themeColor="text1"/>
          <w:lang w:val="ro-RO"/>
        </w:rPr>
        <w:t xml:space="preserve"> </w:t>
      </w:r>
      <w:r w:rsidR="008B7BE5" w:rsidRPr="0054763E">
        <w:rPr>
          <w:rFonts w:ascii="Tahoma" w:hAnsi="Tahoma" w:cs="Tahoma"/>
          <w:iCs/>
          <w:color w:val="000000" w:themeColor="text1"/>
          <w:lang w:val="ro-RO"/>
        </w:rPr>
        <w:t>OPEE</w:t>
      </w:r>
      <w:r w:rsidRPr="0054763E">
        <w:rPr>
          <w:rFonts w:ascii="Tahoma" w:hAnsi="Tahoma" w:cs="Tahoma"/>
          <w:iCs/>
          <w:color w:val="000000" w:themeColor="text1"/>
          <w:lang w:val="ro-RO"/>
        </w:rPr>
        <w:t xml:space="preserve"> despre apariția unei situații în care nu pot accesa confirmările de tranzacții;</w:t>
      </w:r>
    </w:p>
    <w:p w14:paraId="682DEBD3" w14:textId="4937B622" w:rsidR="00B606ED" w:rsidRPr="0054763E" w:rsidRDefault="00B606ED"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54763E">
        <w:rPr>
          <w:rFonts w:ascii="Tahoma" w:hAnsi="Tahoma" w:cs="Tahoma"/>
          <w:iCs/>
          <w:color w:val="000000" w:themeColor="text1"/>
          <w:lang w:val="ro-RO"/>
        </w:rPr>
        <w:t xml:space="preserve">Să asigure disponibilităţile financiare necesare debitării contului său, deschis la Banca de decontare, la valoarea </w:t>
      </w:r>
      <w:bookmarkStart w:id="81" w:name="_Hlk508106031"/>
      <w:r w:rsidRPr="0054763E">
        <w:rPr>
          <w:rFonts w:ascii="Tahoma" w:hAnsi="Tahoma" w:cs="Tahoma"/>
          <w:iCs/>
          <w:color w:val="000000" w:themeColor="text1"/>
          <w:lang w:val="ro-RO"/>
        </w:rPr>
        <w:t xml:space="preserve">netă a obligațiilor de plată prevăzută </w:t>
      </w:r>
      <w:bookmarkEnd w:id="81"/>
      <w:r w:rsidRPr="0054763E">
        <w:rPr>
          <w:rFonts w:ascii="Tahoma" w:hAnsi="Tahoma" w:cs="Tahoma"/>
          <w:iCs/>
          <w:color w:val="000000" w:themeColor="text1"/>
          <w:lang w:val="ro-RO"/>
        </w:rPr>
        <w:t>prin Notele de decontare zilnice;</w:t>
      </w:r>
    </w:p>
    <w:p w14:paraId="6686D40D" w14:textId="77777777" w:rsidR="00346A28" w:rsidRPr="00811261" w:rsidRDefault="00346A28"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verifice periodic înregistrările din fişierul Lista de înregistrări privind acţiunile semnificative desfăşurate pe PZU, fișier accesibil în sistemul de tranzacționare;</w:t>
      </w:r>
    </w:p>
    <w:p w14:paraId="5D81F0B4" w14:textId="7072CCC0" w:rsidR="00346A28" w:rsidRPr="00811261" w:rsidRDefault="00346A28"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 xml:space="preserve">Să anunţe telefonic în mod operativ </w:t>
      </w:r>
      <w:r w:rsidR="008B7BE5" w:rsidRPr="00811261">
        <w:rPr>
          <w:rFonts w:ascii="Tahoma" w:hAnsi="Tahoma" w:cs="Tahoma"/>
          <w:iCs/>
          <w:color w:val="000000" w:themeColor="text1"/>
          <w:lang w:val="ro-RO"/>
        </w:rPr>
        <w:t>OPEE</w:t>
      </w:r>
      <w:r w:rsidRPr="00811261">
        <w:rPr>
          <w:rFonts w:ascii="Tahoma" w:hAnsi="Tahoma" w:cs="Tahoma"/>
          <w:iCs/>
          <w:color w:val="000000" w:themeColor="text1"/>
          <w:lang w:val="ro-RO"/>
        </w:rPr>
        <w:t xml:space="preserve"> asupra problemelor de conectare la aplicaţia informatică aferentă PZU şi să transmită prin e-mail, în timp util, oferta în format </w:t>
      </w:r>
      <w:r w:rsidRPr="0054763E">
        <w:rPr>
          <w:rFonts w:ascii="Tahoma" w:hAnsi="Tahoma" w:cs="Tahoma"/>
          <w:iCs/>
          <w:color w:val="000000" w:themeColor="text1"/>
          <w:lang w:val="ro-RO"/>
        </w:rPr>
        <w:t>.xml</w:t>
      </w:r>
      <w:r w:rsidRPr="00811261">
        <w:rPr>
          <w:rFonts w:ascii="Tahoma" w:hAnsi="Tahoma" w:cs="Tahoma"/>
          <w:iCs/>
          <w:color w:val="000000" w:themeColor="text1"/>
          <w:lang w:val="ro-RO"/>
        </w:rPr>
        <w:t xml:space="preserve"> în vederea încărcării acesteia în sistemul de tranzacţionare de către </w:t>
      </w:r>
      <w:r w:rsidR="008B7BE5" w:rsidRPr="00811261">
        <w:rPr>
          <w:rFonts w:ascii="Tahoma" w:hAnsi="Tahoma" w:cs="Tahoma"/>
          <w:iCs/>
          <w:color w:val="000000" w:themeColor="text1"/>
          <w:lang w:val="ro-RO"/>
        </w:rPr>
        <w:t>OPEE</w:t>
      </w:r>
      <w:r w:rsidRPr="00811261">
        <w:rPr>
          <w:rFonts w:ascii="Tahoma" w:hAnsi="Tahoma" w:cs="Tahoma"/>
          <w:iCs/>
          <w:color w:val="000000" w:themeColor="text1"/>
          <w:lang w:val="ro-RO"/>
        </w:rPr>
        <w:t xml:space="preserve"> în numele său;</w:t>
      </w:r>
    </w:p>
    <w:p w14:paraId="5CFC1E81" w14:textId="649E231A" w:rsidR="00346A28" w:rsidRDefault="00346A28"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 xml:space="preserve">Să păstreze în permanență lista actualizată a persoanelor împuternicite în relația cu </w:t>
      </w:r>
      <w:r w:rsidR="00747A1F" w:rsidRPr="00811261">
        <w:rPr>
          <w:rFonts w:ascii="Tahoma" w:hAnsi="Tahoma" w:cs="Tahoma"/>
          <w:iCs/>
          <w:color w:val="000000" w:themeColor="text1"/>
          <w:lang w:val="ro-RO"/>
        </w:rPr>
        <w:t>OPEM S.R.L.</w:t>
      </w:r>
      <w:r w:rsidRPr="00811261">
        <w:rPr>
          <w:rFonts w:ascii="Tahoma" w:hAnsi="Tahoma" w:cs="Tahoma"/>
          <w:iCs/>
          <w:color w:val="000000" w:themeColor="text1"/>
          <w:lang w:val="ro-RO"/>
        </w:rPr>
        <w:t xml:space="preserve"> conform prevederilor </w:t>
      </w:r>
      <w:r w:rsidR="007E2A39" w:rsidRPr="00E96AD8">
        <w:rPr>
          <w:rFonts w:ascii="Tahoma" w:hAnsi="Tahoma" w:cs="Tahoma"/>
          <w:i/>
          <w:iCs/>
          <w:lang w:val="ro-RO"/>
        </w:rPr>
        <w:t>Procedur</w:t>
      </w:r>
      <w:r w:rsidR="007E2A39">
        <w:rPr>
          <w:rFonts w:ascii="Tahoma" w:hAnsi="Tahoma" w:cs="Tahoma"/>
          <w:i/>
          <w:iCs/>
          <w:lang w:val="ro-RO"/>
        </w:rPr>
        <w:t>ii</w:t>
      </w:r>
      <w:r w:rsidR="007E2A39" w:rsidRPr="00E96AD8">
        <w:rPr>
          <w:rFonts w:ascii="Tahoma" w:hAnsi="Tahoma" w:cs="Tahoma"/>
          <w:i/>
          <w:iCs/>
          <w:lang w:val="ro-RO"/>
        </w:rPr>
        <w:t xml:space="preserve"> privind înregistrarea participanţilor la pieţele pe termen scurt de energie electrică (PZU și P</w:t>
      </w:r>
      <w:r w:rsidR="006B281C">
        <w:rPr>
          <w:rFonts w:ascii="Tahoma" w:hAnsi="Tahoma" w:cs="Tahoma"/>
          <w:i/>
          <w:iCs/>
          <w:lang w:val="ro-RO"/>
        </w:rPr>
        <w:t>PZ</w:t>
      </w:r>
      <w:r w:rsidR="007E2A39" w:rsidRPr="00E96AD8">
        <w:rPr>
          <w:rFonts w:ascii="Tahoma" w:hAnsi="Tahoma" w:cs="Tahoma"/>
          <w:i/>
          <w:iCs/>
          <w:lang w:val="ro-RO"/>
        </w:rPr>
        <w:t>)</w:t>
      </w:r>
      <w:r w:rsidR="005E0D73" w:rsidRPr="00811261">
        <w:rPr>
          <w:rFonts w:ascii="Tahoma" w:hAnsi="Tahoma" w:cs="Tahoma"/>
          <w:iCs/>
          <w:color w:val="000000" w:themeColor="text1"/>
          <w:lang w:val="ro-RO"/>
        </w:rPr>
        <w:t>;</w:t>
      </w:r>
    </w:p>
    <w:p w14:paraId="407ADAF4" w14:textId="4938564A" w:rsidR="00342D06" w:rsidRPr="00B8726F" w:rsidRDefault="00342D06" w:rsidP="00283865">
      <w:pPr>
        <w:numPr>
          <w:ilvl w:val="1"/>
          <w:numId w:val="28"/>
        </w:numPr>
        <w:tabs>
          <w:tab w:val="clear" w:pos="717"/>
          <w:tab w:val="num" w:pos="540"/>
        </w:tabs>
        <w:spacing w:before="120" w:line="276" w:lineRule="auto"/>
        <w:ind w:left="0"/>
        <w:jc w:val="both"/>
        <w:rPr>
          <w:rFonts w:ascii="Tahoma" w:hAnsi="Tahoma" w:cs="Tahoma"/>
          <w:lang w:val="ro-RO"/>
        </w:rPr>
      </w:pPr>
      <w:r w:rsidRPr="00B8726F">
        <w:rPr>
          <w:rFonts w:ascii="Tahoma" w:hAnsi="Tahoma" w:cs="Tahoma"/>
          <w:lang w:val="ro-RO"/>
        </w:rPr>
        <w:t>S</w:t>
      </w:r>
      <w:r w:rsidRPr="005737E0">
        <w:rPr>
          <w:rFonts w:ascii="Tahoma" w:hAnsi="Tahoma" w:cs="Tahoma"/>
          <w:lang w:val="ro-RO"/>
        </w:rPr>
        <w:t>ă</w:t>
      </w:r>
      <w:r w:rsidRPr="00B8726F">
        <w:rPr>
          <w:rFonts w:ascii="Tahoma" w:hAnsi="Tahoma" w:cs="Tahoma"/>
          <w:lang w:val="ro-RO"/>
        </w:rPr>
        <w:t xml:space="preserve"> respecte </w:t>
      </w:r>
      <w:r w:rsidRPr="00283865">
        <w:rPr>
          <w:rFonts w:ascii="Tahoma" w:hAnsi="Tahoma" w:cs="Tahoma"/>
          <w:iCs/>
          <w:color w:val="000000" w:themeColor="text1"/>
          <w:lang w:val="ro-RO"/>
        </w:rPr>
        <w:t>prevederile</w:t>
      </w:r>
      <w:r w:rsidRPr="00B8726F">
        <w:rPr>
          <w:rFonts w:ascii="Tahoma" w:hAnsi="Tahoma" w:cs="Tahoma"/>
          <w:lang w:val="ro-RO"/>
        </w:rPr>
        <w:t xml:space="preserve"> din </w:t>
      </w:r>
      <w:r w:rsidRPr="00B8726F">
        <w:rPr>
          <w:rFonts w:ascii="Tahoma" w:hAnsi="Tahoma" w:cs="Tahoma"/>
          <w:i/>
          <w:iCs/>
          <w:lang w:val="ro-RO"/>
        </w:rPr>
        <w:t xml:space="preserve">Procedura privind constituirea, verificarea și utilizarea garanțiilor financiare pentru participarea la </w:t>
      </w:r>
      <w:r>
        <w:rPr>
          <w:rFonts w:ascii="Tahoma" w:hAnsi="Tahoma" w:cs="Tahoma"/>
          <w:i/>
          <w:iCs/>
          <w:lang w:val="ro-RO"/>
        </w:rPr>
        <w:t>Piața pentru Ziua Următoare</w:t>
      </w:r>
      <w:r w:rsidRPr="00B8726F">
        <w:rPr>
          <w:rFonts w:ascii="Tahoma" w:hAnsi="Tahoma" w:cs="Tahoma"/>
          <w:i/>
          <w:iCs/>
          <w:lang w:val="ro-RO"/>
        </w:rPr>
        <w:t xml:space="preserve"> de energie electrică</w:t>
      </w:r>
      <w:r w:rsidRPr="00B8726F">
        <w:rPr>
          <w:rFonts w:ascii="Tahoma" w:hAnsi="Tahoma" w:cs="Tahoma"/>
          <w:lang w:val="ro-RO"/>
        </w:rPr>
        <w:t>;</w:t>
      </w:r>
    </w:p>
    <w:p w14:paraId="442EA3D3" w14:textId="120DC2D5" w:rsidR="00342D06" w:rsidRPr="00B8726F" w:rsidRDefault="00342D06" w:rsidP="00283865">
      <w:pPr>
        <w:numPr>
          <w:ilvl w:val="1"/>
          <w:numId w:val="28"/>
        </w:numPr>
        <w:tabs>
          <w:tab w:val="clear" w:pos="717"/>
          <w:tab w:val="num" w:pos="540"/>
        </w:tabs>
        <w:spacing w:before="120" w:line="276" w:lineRule="auto"/>
        <w:ind w:left="0"/>
        <w:jc w:val="both"/>
        <w:rPr>
          <w:rFonts w:ascii="Tahoma" w:hAnsi="Tahoma" w:cs="Tahoma"/>
          <w:lang w:val="ro-RO"/>
        </w:rPr>
      </w:pPr>
      <w:r w:rsidRPr="00B8726F">
        <w:rPr>
          <w:rFonts w:ascii="Tahoma" w:hAnsi="Tahoma" w:cs="Tahoma"/>
          <w:lang w:val="ro-RO"/>
        </w:rPr>
        <w:t>S</w:t>
      </w:r>
      <w:r w:rsidRPr="005737E0">
        <w:rPr>
          <w:rFonts w:ascii="Tahoma" w:hAnsi="Tahoma" w:cs="Tahoma"/>
          <w:lang w:val="ro-RO"/>
        </w:rPr>
        <w:t>ă</w:t>
      </w:r>
      <w:r w:rsidRPr="00B8726F">
        <w:rPr>
          <w:rFonts w:ascii="Tahoma" w:hAnsi="Tahoma" w:cs="Tahoma"/>
          <w:lang w:val="ro-RO"/>
        </w:rPr>
        <w:t xml:space="preserve"> respecte </w:t>
      </w:r>
      <w:r w:rsidRPr="00283865">
        <w:rPr>
          <w:rFonts w:ascii="Tahoma" w:hAnsi="Tahoma" w:cs="Tahoma"/>
          <w:iCs/>
          <w:color w:val="000000" w:themeColor="text1"/>
          <w:lang w:val="ro-RO"/>
        </w:rPr>
        <w:t>prevederile</w:t>
      </w:r>
      <w:r w:rsidRPr="00B8726F">
        <w:rPr>
          <w:rFonts w:ascii="Tahoma" w:hAnsi="Tahoma" w:cs="Tahoma"/>
          <w:lang w:val="ro-RO"/>
        </w:rPr>
        <w:t xml:space="preserve"> din </w:t>
      </w:r>
      <w:r w:rsidRPr="00B8726F">
        <w:rPr>
          <w:rFonts w:ascii="Tahoma" w:hAnsi="Tahoma" w:cs="Tahoma"/>
          <w:i/>
          <w:iCs/>
          <w:lang w:val="ro-RO"/>
        </w:rPr>
        <w:t xml:space="preserve">Procedura privind încasările și plățile aferente tranzacțiilor pe </w:t>
      </w:r>
      <w:r>
        <w:rPr>
          <w:rFonts w:ascii="Tahoma" w:hAnsi="Tahoma" w:cs="Tahoma"/>
          <w:i/>
          <w:iCs/>
          <w:lang w:val="ro-RO"/>
        </w:rPr>
        <w:t>Piața pentru Ziua Următoare</w:t>
      </w:r>
      <w:r w:rsidRPr="00B8726F">
        <w:rPr>
          <w:rFonts w:ascii="Tahoma" w:hAnsi="Tahoma" w:cs="Tahoma"/>
          <w:i/>
          <w:iCs/>
          <w:lang w:val="ro-RO"/>
        </w:rPr>
        <w:t xml:space="preserve"> de energie electrică</w:t>
      </w:r>
      <w:r w:rsidRPr="00B8726F">
        <w:rPr>
          <w:rFonts w:ascii="Tahoma" w:hAnsi="Tahoma" w:cs="Tahoma"/>
          <w:lang w:val="ro-RO"/>
        </w:rPr>
        <w:t>;</w:t>
      </w:r>
    </w:p>
    <w:p w14:paraId="76AFDF87" w14:textId="21B59695" w:rsidR="00342D06" w:rsidRPr="00811261" w:rsidRDefault="00342D06" w:rsidP="00283865">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B8726F">
        <w:rPr>
          <w:rFonts w:ascii="Tahoma" w:hAnsi="Tahoma" w:cs="Tahoma"/>
          <w:lang w:val="ro-RO"/>
        </w:rPr>
        <w:t>S</w:t>
      </w:r>
      <w:r w:rsidRPr="005737E0">
        <w:rPr>
          <w:rFonts w:ascii="Tahoma" w:hAnsi="Tahoma" w:cs="Tahoma"/>
          <w:lang w:val="ro-RO"/>
        </w:rPr>
        <w:t>ă</w:t>
      </w:r>
      <w:r w:rsidRPr="00B8726F">
        <w:rPr>
          <w:rFonts w:ascii="Tahoma" w:hAnsi="Tahoma" w:cs="Tahoma"/>
          <w:lang w:val="ro-RO"/>
        </w:rPr>
        <w:t xml:space="preserve"> respecte </w:t>
      </w:r>
      <w:r w:rsidRPr="00283865">
        <w:rPr>
          <w:rFonts w:ascii="Tahoma" w:hAnsi="Tahoma" w:cs="Tahoma"/>
          <w:iCs/>
          <w:color w:val="000000" w:themeColor="text1"/>
          <w:lang w:val="ro-RO"/>
        </w:rPr>
        <w:t>prevederile</w:t>
      </w:r>
      <w:r w:rsidRPr="00B8726F">
        <w:rPr>
          <w:rFonts w:ascii="Tahoma" w:hAnsi="Tahoma" w:cs="Tahoma"/>
          <w:lang w:val="ro-RO"/>
        </w:rPr>
        <w:t xml:space="preserve"> din </w:t>
      </w:r>
      <w:r w:rsidR="007E2A39" w:rsidRPr="00E96AD8">
        <w:rPr>
          <w:rFonts w:ascii="Tahoma" w:hAnsi="Tahoma" w:cs="Tahoma"/>
          <w:i/>
          <w:iCs/>
          <w:lang w:val="ro-RO"/>
        </w:rPr>
        <w:t>Procedura privind înregistrarea participanţilor la pieţele pe termen scurt de energie electrică (PZU și P</w:t>
      </w:r>
      <w:r w:rsidR="006B281C">
        <w:rPr>
          <w:rFonts w:ascii="Tahoma" w:hAnsi="Tahoma" w:cs="Tahoma"/>
          <w:i/>
          <w:iCs/>
          <w:lang w:val="ro-RO"/>
        </w:rPr>
        <w:t>PZ</w:t>
      </w:r>
      <w:r w:rsidR="007E2A39" w:rsidRPr="00E96AD8">
        <w:rPr>
          <w:rFonts w:ascii="Tahoma" w:hAnsi="Tahoma" w:cs="Tahoma"/>
          <w:i/>
          <w:iCs/>
          <w:lang w:val="ro-RO"/>
        </w:rPr>
        <w:t>)</w:t>
      </w:r>
      <w:r w:rsidRPr="00B8726F">
        <w:rPr>
          <w:rFonts w:ascii="Tahoma" w:hAnsi="Tahoma" w:cs="Tahoma"/>
          <w:lang w:val="ro-RO"/>
        </w:rPr>
        <w:t>;</w:t>
      </w:r>
    </w:p>
    <w:p w14:paraId="4F2B1108" w14:textId="77777777" w:rsidR="00346A28" w:rsidRPr="00176D66" w:rsidRDefault="00346A28" w:rsidP="006B65F3">
      <w:pPr>
        <w:spacing w:before="120" w:line="276" w:lineRule="auto"/>
        <w:jc w:val="both"/>
        <w:rPr>
          <w:rFonts w:ascii="Tahoma" w:hAnsi="Tahoma" w:cs="Tahoma"/>
          <w:highlight w:val="yellow"/>
          <w:lang w:val="ro-RO"/>
        </w:rPr>
      </w:pPr>
    </w:p>
    <w:p w14:paraId="42393566" w14:textId="4600D9E2" w:rsidR="00346A28" w:rsidRPr="00811261" w:rsidRDefault="00E843B2" w:rsidP="000B6464">
      <w:pPr>
        <w:pStyle w:val="Heading3"/>
        <w:rPr>
          <w:i/>
        </w:rPr>
      </w:pPr>
      <w:bookmarkStart w:id="82" w:name="_Toc401000692"/>
      <w:bookmarkStart w:id="83" w:name="_Toc173248451"/>
      <w:r w:rsidRPr="00811261">
        <w:t>3.</w:t>
      </w:r>
      <w:r w:rsidR="00426C2A">
        <w:t xml:space="preserve"> </w:t>
      </w:r>
      <w:r w:rsidR="000B6464" w:rsidRPr="00811261">
        <w:t xml:space="preserve"> </w:t>
      </w:r>
      <w:r w:rsidR="008B7BE5" w:rsidRPr="00811261">
        <w:t>OPEE</w:t>
      </w:r>
      <w:r w:rsidR="000B6464" w:rsidRPr="00811261">
        <w:t xml:space="preserve"> are următoarele drepturi</w:t>
      </w:r>
      <w:bookmarkEnd w:id="82"/>
      <w:bookmarkEnd w:id="83"/>
    </w:p>
    <w:p w14:paraId="27C26D90" w14:textId="77777777" w:rsidR="00346A28" w:rsidRPr="00811261" w:rsidRDefault="00346A28"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invalideze ofertele de energie pentru PZU care nu corespund prevederilor prezentei Proceduri privind valabilitatea licenței, conţinutul, formatul şi ora de transmitere a ofertei;</w:t>
      </w:r>
    </w:p>
    <w:p w14:paraId="68F1E92E" w14:textId="2FEA5994" w:rsidR="00346A28" w:rsidRPr="00811261" w:rsidRDefault="00346A28"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refuze încărcarea/anularea ofertelor în/din sistemul de tranzacționare la solicitarea Participantului, dacă acesta nu respectă prevederile prezentei Proceduri</w:t>
      </w:r>
      <w:r w:rsidRPr="00811261">
        <w:rPr>
          <w:rFonts w:ascii="Tahoma" w:hAnsi="Tahoma" w:cs="Tahoma"/>
          <w:i/>
          <w:lang w:val="ro-RO"/>
        </w:rPr>
        <w:t>;</w:t>
      </w:r>
    </w:p>
    <w:p w14:paraId="238B6892" w14:textId="56B400B8" w:rsidR="00346A28" w:rsidRPr="00811261" w:rsidRDefault="00346A28"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 xml:space="preserve">Să invalideze oferta zilnică de cumpărare în cazul în care valoarea acesteia depăşeşte valoarea garanţei de validare/disponibile în conformitate cu </w:t>
      </w:r>
      <w:r w:rsidR="006E6732" w:rsidRPr="00D051F8">
        <w:rPr>
          <w:rFonts w:ascii="Tahoma" w:hAnsi="Tahoma" w:cs="Tahoma"/>
          <w:i/>
          <w:color w:val="000000" w:themeColor="text1"/>
          <w:lang w:val="ro-RO"/>
        </w:rPr>
        <w:t xml:space="preserve">Contractul </w:t>
      </w:r>
      <w:r w:rsidR="00BE1CE9">
        <w:rPr>
          <w:rFonts w:ascii="Tahoma" w:hAnsi="Tahoma" w:cs="Tahoma"/>
          <w:i/>
          <w:color w:val="000000" w:themeColor="text1"/>
          <w:lang w:val="ro-RO"/>
        </w:rPr>
        <w:t>cadru</w:t>
      </w:r>
      <w:r w:rsidR="006E6732" w:rsidRPr="00D051F8">
        <w:rPr>
          <w:rFonts w:ascii="Tahoma" w:hAnsi="Tahoma" w:cs="Tahoma"/>
          <w:i/>
          <w:color w:val="000000" w:themeColor="text1"/>
          <w:lang w:val="ro-RO"/>
        </w:rPr>
        <w:t xml:space="preserve"> de participare la PZU și PPZ</w:t>
      </w:r>
      <w:r w:rsidR="006E6732" w:rsidRPr="006E6732">
        <w:rPr>
          <w:rFonts w:ascii="Tahoma" w:hAnsi="Tahoma" w:cs="Tahoma"/>
          <w:iCs/>
          <w:color w:val="000000" w:themeColor="text1"/>
          <w:lang w:val="ro-RO"/>
        </w:rPr>
        <w:t xml:space="preserve"> </w:t>
      </w:r>
      <w:r w:rsidRPr="00D051F8">
        <w:rPr>
          <w:rFonts w:ascii="Tahoma" w:hAnsi="Tahoma" w:cs="Tahoma"/>
          <w:iCs/>
          <w:color w:val="000000" w:themeColor="text1"/>
          <w:lang w:val="ro-RO"/>
        </w:rPr>
        <w:t xml:space="preserve">şi cu </w:t>
      </w:r>
      <w:r w:rsidRPr="00D051F8">
        <w:rPr>
          <w:rFonts w:ascii="Tahoma" w:hAnsi="Tahoma" w:cs="Tahoma"/>
          <w:i/>
          <w:iCs/>
          <w:color w:val="000000" w:themeColor="text1"/>
          <w:lang w:val="ro-RO"/>
        </w:rPr>
        <w:t>Procedura privind constituirea, verificarea şi utilizarea garanţiilor financiare pentru participarea la Piaţa pentru Ziua Următoare</w:t>
      </w:r>
      <w:r w:rsidRPr="00811261">
        <w:rPr>
          <w:rFonts w:ascii="Tahoma" w:hAnsi="Tahoma" w:cs="Tahoma"/>
          <w:iCs/>
          <w:color w:val="000000" w:themeColor="text1"/>
          <w:lang w:val="ro-RO"/>
        </w:rPr>
        <w:t>;</w:t>
      </w:r>
    </w:p>
    <w:p w14:paraId="3637813B" w14:textId="2C8C7A6A" w:rsidR="00346A28" w:rsidRPr="00811261" w:rsidRDefault="00346A28"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invalideze ofertele Participantului dacă acesta se află în situația de a nu îndeplini condițiile pentru asumarea explicită a responsabilității echilibrării;</w:t>
      </w:r>
      <w:r w:rsidRPr="00811261" w:rsidDel="008654D9">
        <w:rPr>
          <w:rFonts w:ascii="Tahoma" w:hAnsi="Tahoma" w:cs="Tahoma"/>
          <w:iCs/>
          <w:color w:val="000000" w:themeColor="text1"/>
          <w:lang w:val="ro-RO"/>
        </w:rPr>
        <w:t xml:space="preserve"> </w:t>
      </w:r>
    </w:p>
    <w:p w14:paraId="0A658642" w14:textId="18FEB820" w:rsidR="0095267A" w:rsidRPr="00811261" w:rsidRDefault="00346A28"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iCs/>
          <w:color w:val="000000" w:themeColor="text1"/>
          <w:lang w:val="ro-RO"/>
        </w:rPr>
        <w:t>Să introducă oferte în sistemul de tranzacţionare al PZU, la solicitarea participantului și în numele acestuia,</w:t>
      </w:r>
      <w:r w:rsidR="00426C2A">
        <w:rPr>
          <w:rFonts w:ascii="Tahoma" w:hAnsi="Tahoma" w:cs="Tahoma"/>
          <w:iCs/>
          <w:color w:val="000000" w:themeColor="text1"/>
          <w:lang w:val="ro-RO"/>
        </w:rPr>
        <w:t xml:space="preserve"> </w:t>
      </w:r>
      <w:r w:rsidRPr="00811261">
        <w:rPr>
          <w:rFonts w:ascii="Tahoma" w:hAnsi="Tahoma" w:cs="Tahoma"/>
          <w:iCs/>
          <w:color w:val="000000" w:themeColor="text1"/>
          <w:lang w:val="ro-RO"/>
        </w:rPr>
        <w:t>doar în situația în care participantul nu poate accesa sistemul de tranzacționare al PZU</w:t>
      </w:r>
      <w:r w:rsidR="0095267A" w:rsidRPr="00811261">
        <w:rPr>
          <w:rFonts w:ascii="Tahoma" w:hAnsi="Tahoma" w:cs="Tahoma"/>
          <w:iCs/>
          <w:color w:val="000000" w:themeColor="text1"/>
          <w:lang w:val="ro-RO"/>
        </w:rPr>
        <w:t>;</w:t>
      </w:r>
    </w:p>
    <w:p w14:paraId="73DC52F0" w14:textId="2062784B" w:rsidR="00346A28" w:rsidRPr="00811261" w:rsidRDefault="0095267A" w:rsidP="0054763E">
      <w:pPr>
        <w:numPr>
          <w:ilvl w:val="1"/>
          <w:numId w:val="28"/>
        </w:numPr>
        <w:tabs>
          <w:tab w:val="clear" w:pos="717"/>
          <w:tab w:val="num" w:pos="540"/>
        </w:tabs>
        <w:spacing w:before="120" w:line="276" w:lineRule="auto"/>
        <w:ind w:left="0"/>
        <w:jc w:val="both"/>
        <w:rPr>
          <w:rFonts w:ascii="Tahoma" w:hAnsi="Tahoma" w:cs="Tahoma"/>
          <w:iCs/>
          <w:color w:val="000000" w:themeColor="text1"/>
          <w:lang w:val="ro-RO"/>
        </w:rPr>
      </w:pPr>
      <w:r w:rsidRPr="00811261">
        <w:rPr>
          <w:rFonts w:ascii="Tahoma" w:hAnsi="Tahoma" w:cs="Tahoma"/>
          <w:lang w:val="ro-RO"/>
        </w:rPr>
        <w:lastRenderedPageBreak/>
        <w:t>Să întârzie publicarea rezultatelor tranzacțiilor în condițiile stabilite de prezenta procedură</w:t>
      </w:r>
      <w:r w:rsidR="000E6774" w:rsidRPr="00811261">
        <w:rPr>
          <w:rFonts w:ascii="Tahoma" w:hAnsi="Tahoma" w:cs="Tahoma"/>
          <w:iCs/>
          <w:color w:val="000000" w:themeColor="text1"/>
          <w:lang w:val="ro-RO"/>
        </w:rPr>
        <w:t>;</w:t>
      </w:r>
    </w:p>
    <w:p w14:paraId="08F618A0" w14:textId="7CAD8F03" w:rsidR="00B606ED" w:rsidRPr="00811261" w:rsidRDefault="00B606ED" w:rsidP="0054763E">
      <w:pPr>
        <w:numPr>
          <w:ilvl w:val="1"/>
          <w:numId w:val="28"/>
        </w:numPr>
        <w:tabs>
          <w:tab w:val="clear" w:pos="717"/>
          <w:tab w:val="num" w:pos="540"/>
        </w:tabs>
        <w:spacing w:before="120" w:line="276" w:lineRule="auto"/>
        <w:ind w:left="0"/>
        <w:jc w:val="both"/>
        <w:rPr>
          <w:rFonts w:ascii="Tahoma" w:hAnsi="Tahoma" w:cs="Tahoma"/>
          <w:color w:val="000000"/>
          <w:lang w:val="ro-RO"/>
        </w:rPr>
      </w:pPr>
      <w:bookmarkStart w:id="84" w:name="_Hlk162853910"/>
      <w:r w:rsidRPr="00811261">
        <w:rPr>
          <w:rFonts w:ascii="Tahoma" w:hAnsi="Tahoma" w:cs="Tahoma"/>
          <w:color w:val="000000"/>
          <w:lang w:val="ro-RO"/>
        </w:rPr>
        <w:t xml:space="preserve">Să încaseze contravaloarea drepturilor nete de încasare, prevăzute în Notele de decontare zilnice prin transmiterea la </w:t>
      </w:r>
      <w:r w:rsidR="000E22E0" w:rsidRPr="00811261">
        <w:rPr>
          <w:rFonts w:ascii="Tahoma" w:hAnsi="Tahoma" w:cs="Tahoma"/>
          <w:color w:val="000000"/>
          <w:lang w:val="ro-RO"/>
        </w:rPr>
        <w:t>b</w:t>
      </w:r>
      <w:r w:rsidRPr="00811261">
        <w:rPr>
          <w:rFonts w:ascii="Tahoma" w:hAnsi="Tahoma" w:cs="Tahoma"/>
          <w:color w:val="000000"/>
          <w:lang w:val="ro-RO"/>
        </w:rPr>
        <w:t xml:space="preserve">anca cont central a </w:t>
      </w:r>
      <w:r w:rsidR="000E22E0" w:rsidRPr="00811261">
        <w:rPr>
          <w:rFonts w:ascii="Tahoma" w:hAnsi="Tahoma" w:cs="Tahoma"/>
          <w:color w:val="000000"/>
          <w:lang w:val="ro-RO"/>
        </w:rPr>
        <w:t>instrucțiunilor de debitare directă</w:t>
      </w:r>
      <w:r w:rsidRPr="00811261">
        <w:rPr>
          <w:rFonts w:ascii="Tahoma" w:hAnsi="Tahoma" w:cs="Tahoma"/>
          <w:color w:val="000000"/>
          <w:lang w:val="ro-RO"/>
        </w:rPr>
        <w:t xml:space="preserve"> aferente și să documenteze, lunar, încasarea drepturilor și plata obligaţiilor, de regularizare, în valoare egală, reciproce</w:t>
      </w:r>
      <w:r w:rsidR="000E6774" w:rsidRPr="00811261">
        <w:rPr>
          <w:rFonts w:ascii="Tahoma" w:hAnsi="Tahoma" w:cs="Tahoma"/>
          <w:color w:val="000000"/>
          <w:lang w:val="ro-RO"/>
        </w:rPr>
        <w:t>;</w:t>
      </w:r>
    </w:p>
    <w:p w14:paraId="799144DC" w14:textId="5E4F666D" w:rsidR="00780E93" w:rsidRPr="00811261" w:rsidRDefault="000E22E0" w:rsidP="00283865">
      <w:pPr>
        <w:numPr>
          <w:ilvl w:val="1"/>
          <w:numId w:val="28"/>
        </w:numPr>
        <w:tabs>
          <w:tab w:val="clear" w:pos="717"/>
          <w:tab w:val="num" w:pos="540"/>
        </w:tabs>
        <w:spacing w:before="120" w:line="276" w:lineRule="auto"/>
        <w:ind w:left="0"/>
        <w:jc w:val="both"/>
        <w:rPr>
          <w:rFonts w:ascii="Tahoma" w:hAnsi="Tahoma" w:cs="Tahoma"/>
          <w:color w:val="000000"/>
          <w:lang w:val="ro-RO"/>
        </w:rPr>
      </w:pPr>
      <w:bookmarkStart w:id="85" w:name="_Hlk508106671"/>
      <w:r w:rsidRPr="00811261">
        <w:rPr>
          <w:rFonts w:ascii="Tahoma" w:hAnsi="Tahoma" w:cs="Tahoma"/>
          <w:color w:val="000000"/>
          <w:lang w:val="ro-RO"/>
        </w:rPr>
        <w:t>Să solicite executare</w:t>
      </w:r>
      <w:r w:rsidR="000E6774" w:rsidRPr="00811261">
        <w:rPr>
          <w:rFonts w:ascii="Tahoma" w:hAnsi="Tahoma" w:cs="Tahoma"/>
          <w:color w:val="000000"/>
          <w:lang w:val="ro-RO"/>
        </w:rPr>
        <w:t>a</w:t>
      </w:r>
      <w:r w:rsidRPr="00811261">
        <w:rPr>
          <w:rFonts w:ascii="Tahoma" w:hAnsi="Tahoma" w:cs="Tahoma"/>
          <w:color w:val="000000"/>
          <w:lang w:val="ro-RO"/>
        </w:rPr>
        <w:t xml:space="preserve"> </w:t>
      </w:r>
      <w:bookmarkEnd w:id="85"/>
      <w:r w:rsidRPr="00811261">
        <w:rPr>
          <w:rFonts w:ascii="Tahoma" w:hAnsi="Tahoma" w:cs="Tahoma"/>
          <w:color w:val="000000"/>
          <w:lang w:val="ro-RO"/>
        </w:rPr>
        <w:t>scrisorii de garanție bancară</w:t>
      </w:r>
      <w:r w:rsidRPr="00811261">
        <w:rPr>
          <w:rFonts w:ascii="Tahoma" w:hAnsi="Tahoma" w:cs="Tahoma"/>
          <w:lang w:val="ro-RO"/>
        </w:rPr>
        <w:t xml:space="preserve"> în situația în care participantul la PZU nu a asigurat </w:t>
      </w:r>
      <w:r w:rsidRPr="00811261">
        <w:rPr>
          <w:rFonts w:ascii="Tahoma" w:hAnsi="Tahoma" w:cs="Tahoma"/>
          <w:color w:val="000000"/>
          <w:lang w:val="ro-RO"/>
        </w:rPr>
        <w:t>disponibilităţile financiare necesare debitării contului său deschis la banca de decontare</w:t>
      </w:r>
      <w:bookmarkEnd w:id="84"/>
      <w:r w:rsidRPr="00811261">
        <w:rPr>
          <w:rFonts w:ascii="Tahoma" w:hAnsi="Tahoma" w:cs="Tahoma"/>
          <w:color w:val="000000"/>
          <w:lang w:val="ro-RO"/>
        </w:rPr>
        <w:t>.</w:t>
      </w:r>
    </w:p>
    <w:p w14:paraId="6666AD88" w14:textId="77777777" w:rsidR="00346A28" w:rsidRPr="00811261" w:rsidRDefault="00346A28">
      <w:pPr>
        <w:spacing w:before="120" w:line="276" w:lineRule="auto"/>
        <w:jc w:val="both"/>
        <w:rPr>
          <w:rFonts w:ascii="Tahoma" w:hAnsi="Tahoma" w:cs="Tahoma"/>
          <w:color w:val="000000"/>
          <w:lang w:val="ro-RO"/>
        </w:rPr>
      </w:pPr>
    </w:p>
    <w:p w14:paraId="0C1C2D6D" w14:textId="7EEA6628" w:rsidR="00346A28" w:rsidRPr="00811261" w:rsidRDefault="00E843B2" w:rsidP="000B6464">
      <w:pPr>
        <w:pStyle w:val="Heading3"/>
        <w:rPr>
          <w:i/>
        </w:rPr>
      </w:pPr>
      <w:bookmarkStart w:id="86" w:name="_Toc401000693"/>
      <w:bookmarkStart w:id="87" w:name="_Toc173248452"/>
      <w:r w:rsidRPr="00811261">
        <w:t>4.</w:t>
      </w:r>
      <w:r w:rsidR="00426C2A">
        <w:t xml:space="preserve"> </w:t>
      </w:r>
      <w:r w:rsidR="00346A28" w:rsidRPr="00811261">
        <w:t xml:space="preserve"> </w:t>
      </w:r>
      <w:r w:rsidR="008B7BE5" w:rsidRPr="00811261">
        <w:t>OPEE</w:t>
      </w:r>
      <w:r w:rsidR="000B6464" w:rsidRPr="00811261">
        <w:t xml:space="preserve"> are următoarele responsabilități</w:t>
      </w:r>
      <w:bookmarkEnd w:id="86"/>
      <w:bookmarkEnd w:id="87"/>
    </w:p>
    <w:p w14:paraId="1F9B73D7" w14:textId="77777777" w:rsidR="00867CCE" w:rsidRPr="00867CCE" w:rsidRDefault="00867CCE" w:rsidP="00283865">
      <w:pPr>
        <w:numPr>
          <w:ilvl w:val="1"/>
          <w:numId w:val="29"/>
        </w:numPr>
        <w:tabs>
          <w:tab w:val="clear" w:pos="717"/>
          <w:tab w:val="num" w:pos="540"/>
        </w:tabs>
        <w:spacing w:before="120" w:line="276" w:lineRule="auto"/>
        <w:ind w:left="0"/>
        <w:jc w:val="both"/>
        <w:rPr>
          <w:rFonts w:ascii="Tahoma" w:hAnsi="Tahoma" w:cs="Tahoma"/>
          <w:iCs/>
          <w:color w:val="000000" w:themeColor="text1"/>
          <w:lang w:val="ro-RO"/>
        </w:rPr>
      </w:pPr>
      <w:r w:rsidRPr="00867CCE">
        <w:rPr>
          <w:rFonts w:ascii="Tahoma" w:hAnsi="Tahoma" w:cs="Tahoma"/>
          <w:iCs/>
          <w:color w:val="000000" w:themeColor="text1"/>
          <w:lang w:val="ro-RO"/>
        </w:rPr>
        <w:t>Să asigure un mediu de tranzacţionare în condiţii de corectitudine, obiectivitate, independenţă, echidistanţă, transparenţă şi nediscriminare în conformitate cu prevederile legislației primare și secundare aplicabile;</w:t>
      </w:r>
    </w:p>
    <w:p w14:paraId="29B7C072" w14:textId="2B89C77C" w:rsidR="00867CCE" w:rsidRPr="00867CCE" w:rsidRDefault="00867CCE" w:rsidP="00283865">
      <w:pPr>
        <w:numPr>
          <w:ilvl w:val="1"/>
          <w:numId w:val="29"/>
        </w:numPr>
        <w:tabs>
          <w:tab w:val="clear" w:pos="717"/>
          <w:tab w:val="num" w:pos="540"/>
        </w:tabs>
        <w:spacing w:before="120" w:line="276" w:lineRule="auto"/>
        <w:ind w:left="0"/>
        <w:jc w:val="both"/>
        <w:rPr>
          <w:rFonts w:ascii="Tahoma" w:hAnsi="Tahoma" w:cs="Tahoma"/>
          <w:iCs/>
          <w:color w:val="000000" w:themeColor="text1"/>
          <w:lang w:val="ro-RO"/>
        </w:rPr>
      </w:pPr>
      <w:r w:rsidRPr="00867CCE">
        <w:rPr>
          <w:rFonts w:ascii="Tahoma" w:hAnsi="Tahoma" w:cs="Tahoma"/>
          <w:iCs/>
          <w:color w:val="000000" w:themeColor="text1"/>
          <w:lang w:val="ro-RO"/>
        </w:rPr>
        <w:t>Să asigure participanţilor la P</w:t>
      </w:r>
      <w:r>
        <w:rPr>
          <w:rFonts w:ascii="Tahoma" w:hAnsi="Tahoma" w:cs="Tahoma"/>
          <w:iCs/>
          <w:color w:val="000000" w:themeColor="text1"/>
          <w:lang w:val="ro-RO"/>
        </w:rPr>
        <w:t>ZU</w:t>
      </w:r>
      <w:r w:rsidRPr="00867CCE">
        <w:rPr>
          <w:rFonts w:ascii="Tahoma" w:hAnsi="Tahoma" w:cs="Tahoma"/>
          <w:iCs/>
          <w:color w:val="000000" w:themeColor="text1"/>
          <w:lang w:val="ro-RO"/>
        </w:rPr>
        <w:t xml:space="preserve"> asistență operativă cu privire la utilizarea sistemului de tranzacţionare al PZ</w:t>
      </w:r>
      <w:r>
        <w:rPr>
          <w:rFonts w:ascii="Tahoma" w:hAnsi="Tahoma" w:cs="Tahoma"/>
          <w:iCs/>
          <w:color w:val="000000" w:themeColor="text1"/>
          <w:lang w:val="ro-RO"/>
        </w:rPr>
        <w:t>U</w:t>
      </w:r>
      <w:r w:rsidRPr="00867CCE">
        <w:rPr>
          <w:rFonts w:ascii="Tahoma" w:hAnsi="Tahoma" w:cs="Tahoma"/>
          <w:iCs/>
          <w:color w:val="000000" w:themeColor="text1"/>
          <w:lang w:val="ro-RO"/>
        </w:rPr>
        <w:t>;</w:t>
      </w:r>
    </w:p>
    <w:p w14:paraId="095E97E1" w14:textId="751BA663" w:rsidR="00867CCE" w:rsidRPr="006430CA" w:rsidRDefault="00867CCE" w:rsidP="00283865">
      <w:pPr>
        <w:numPr>
          <w:ilvl w:val="1"/>
          <w:numId w:val="29"/>
        </w:numPr>
        <w:tabs>
          <w:tab w:val="clear" w:pos="717"/>
          <w:tab w:val="num" w:pos="540"/>
        </w:tabs>
        <w:spacing w:before="120" w:line="276" w:lineRule="auto"/>
        <w:ind w:left="0"/>
        <w:jc w:val="both"/>
        <w:rPr>
          <w:rFonts w:ascii="Tahoma" w:hAnsi="Tahoma" w:cs="Tahoma"/>
          <w:iCs/>
          <w:color w:val="000000" w:themeColor="text1"/>
          <w:lang w:val="ro-RO"/>
        </w:rPr>
      </w:pPr>
      <w:r w:rsidRPr="006430CA">
        <w:rPr>
          <w:rFonts w:ascii="Tahoma" w:hAnsi="Tahoma" w:cs="Tahoma"/>
          <w:iCs/>
          <w:color w:val="000000" w:themeColor="text1"/>
          <w:lang w:val="ro-RO"/>
        </w:rPr>
        <w:t xml:space="preserve">Să pună la dispoziţia participanţilor la PZU </w:t>
      </w:r>
      <w:r w:rsidR="0072443D" w:rsidRPr="000606D9">
        <w:rPr>
          <w:rFonts w:ascii="Tahoma" w:hAnsi="Tahoma" w:cs="Tahoma"/>
          <w:iCs/>
          <w:color w:val="000000" w:themeColor="text1"/>
          <w:lang w:val="ro-RO"/>
        </w:rPr>
        <w:t>instrucțiunile de utilizare a sistemului de tranzacționare al PZU</w:t>
      </w:r>
      <w:r w:rsidR="00C55863" w:rsidRPr="006430CA" w:rsidDel="00C55863">
        <w:rPr>
          <w:rFonts w:ascii="Tahoma" w:hAnsi="Tahoma" w:cs="Tahoma"/>
          <w:iCs/>
          <w:color w:val="000000" w:themeColor="text1"/>
          <w:lang w:val="ro-RO"/>
        </w:rPr>
        <w:t xml:space="preserve"> </w:t>
      </w:r>
      <w:r w:rsidRPr="006430CA">
        <w:rPr>
          <w:rFonts w:ascii="Tahoma" w:hAnsi="Tahoma" w:cs="Tahoma"/>
          <w:iCs/>
          <w:color w:val="000000" w:themeColor="text1"/>
          <w:lang w:val="ro-RO"/>
        </w:rPr>
        <w:t xml:space="preserve">şi să-i informeze în timp util asupra </w:t>
      </w:r>
      <w:r w:rsidR="0072443D" w:rsidRPr="000606D9">
        <w:rPr>
          <w:rFonts w:ascii="Tahoma" w:hAnsi="Tahoma" w:cs="Tahoma"/>
          <w:iCs/>
          <w:color w:val="000000" w:themeColor="text1"/>
          <w:lang w:val="ro-RO"/>
        </w:rPr>
        <w:t xml:space="preserve">oricăror </w:t>
      </w:r>
      <w:r w:rsidRPr="006430CA">
        <w:rPr>
          <w:rFonts w:ascii="Tahoma" w:hAnsi="Tahoma" w:cs="Tahoma"/>
          <w:iCs/>
          <w:color w:val="000000" w:themeColor="text1"/>
          <w:lang w:val="ro-RO"/>
        </w:rPr>
        <w:t xml:space="preserve">modificării </w:t>
      </w:r>
      <w:r w:rsidR="0072443D" w:rsidRPr="000606D9">
        <w:rPr>
          <w:rFonts w:ascii="Tahoma" w:hAnsi="Tahoma" w:cs="Tahoma"/>
          <w:iCs/>
          <w:color w:val="000000" w:themeColor="text1"/>
          <w:lang w:val="ro-RO"/>
        </w:rPr>
        <w:t xml:space="preserve">aduse </w:t>
      </w:r>
      <w:r w:rsidRPr="006430CA">
        <w:rPr>
          <w:rFonts w:ascii="Tahoma" w:hAnsi="Tahoma" w:cs="Tahoma"/>
          <w:iCs/>
          <w:color w:val="000000" w:themeColor="text1"/>
          <w:lang w:val="ro-RO"/>
        </w:rPr>
        <w:t>acestuia prin mesaje de informare;</w:t>
      </w:r>
    </w:p>
    <w:p w14:paraId="30075B1B" w14:textId="77777777" w:rsidR="00346A28" w:rsidRPr="00FD7F19" w:rsidRDefault="00346A28" w:rsidP="0054763E">
      <w:pPr>
        <w:numPr>
          <w:ilvl w:val="1"/>
          <w:numId w:val="29"/>
        </w:numPr>
        <w:tabs>
          <w:tab w:val="clear" w:pos="717"/>
          <w:tab w:val="num" w:pos="540"/>
        </w:tabs>
        <w:spacing w:before="120" w:line="276" w:lineRule="auto"/>
        <w:ind w:left="0"/>
        <w:jc w:val="both"/>
        <w:rPr>
          <w:rFonts w:ascii="Tahoma" w:hAnsi="Tahoma" w:cs="Tahoma"/>
          <w:iCs/>
          <w:color w:val="000000" w:themeColor="text1"/>
          <w:lang w:val="ro-RO"/>
        </w:rPr>
      </w:pPr>
      <w:r w:rsidRPr="00FD7F19">
        <w:rPr>
          <w:rFonts w:ascii="Tahoma" w:hAnsi="Tahoma" w:cs="Tahoma"/>
          <w:iCs/>
          <w:color w:val="000000" w:themeColor="text1"/>
          <w:lang w:val="ro-RO"/>
        </w:rPr>
        <w:t>Să valideze/invalideze ofertele de energie transmise de Participanţii la PZU conform prevederilor prezentei Proceduri;</w:t>
      </w:r>
    </w:p>
    <w:p w14:paraId="253EF09A" w14:textId="3E4E884C" w:rsidR="00346A28" w:rsidRPr="00FD7F19" w:rsidRDefault="00346A28" w:rsidP="0054763E">
      <w:pPr>
        <w:numPr>
          <w:ilvl w:val="1"/>
          <w:numId w:val="29"/>
        </w:numPr>
        <w:tabs>
          <w:tab w:val="clear" w:pos="717"/>
          <w:tab w:val="num" w:pos="540"/>
        </w:tabs>
        <w:spacing w:before="120" w:line="276" w:lineRule="auto"/>
        <w:ind w:left="0"/>
        <w:jc w:val="both"/>
        <w:rPr>
          <w:rFonts w:ascii="Tahoma" w:hAnsi="Tahoma" w:cs="Tahoma"/>
          <w:iCs/>
          <w:color w:val="000000" w:themeColor="text1"/>
          <w:lang w:val="ro-RO"/>
        </w:rPr>
      </w:pPr>
      <w:r w:rsidRPr="00FD7F19">
        <w:rPr>
          <w:rFonts w:ascii="Tahoma" w:hAnsi="Tahoma" w:cs="Tahoma"/>
          <w:iCs/>
          <w:color w:val="000000" w:themeColor="text1"/>
          <w:lang w:val="ro-RO"/>
        </w:rPr>
        <w:t xml:space="preserve">Să informeze </w:t>
      </w:r>
      <w:r w:rsidR="00C55863" w:rsidRPr="00FD7F19">
        <w:rPr>
          <w:rFonts w:ascii="Tahoma" w:hAnsi="Tahoma" w:cs="Tahoma"/>
          <w:iCs/>
          <w:color w:val="000000" w:themeColor="text1"/>
          <w:lang w:val="ro-RO"/>
        </w:rPr>
        <w:t xml:space="preserve">Participantul </w:t>
      </w:r>
      <w:r w:rsidRPr="00FD7F19">
        <w:rPr>
          <w:rFonts w:ascii="Tahoma" w:hAnsi="Tahoma" w:cs="Tahoma"/>
          <w:iCs/>
          <w:color w:val="000000" w:themeColor="text1"/>
          <w:lang w:val="ro-RO"/>
        </w:rPr>
        <w:t>despre validarea sau invalidarea motivată a unei oferte prin mesaje operative lansate de sistemul informatic al PZU;</w:t>
      </w:r>
    </w:p>
    <w:p w14:paraId="7AA11CF5" w14:textId="40CB26DD" w:rsidR="004A4472" w:rsidRPr="00FD7F19" w:rsidRDefault="004A4472" w:rsidP="0054763E">
      <w:pPr>
        <w:numPr>
          <w:ilvl w:val="1"/>
          <w:numId w:val="29"/>
        </w:numPr>
        <w:tabs>
          <w:tab w:val="clear" w:pos="717"/>
          <w:tab w:val="num" w:pos="540"/>
        </w:tabs>
        <w:spacing w:before="120" w:line="276" w:lineRule="auto"/>
        <w:ind w:left="0"/>
        <w:jc w:val="both"/>
        <w:rPr>
          <w:rFonts w:ascii="Tahoma" w:hAnsi="Tahoma" w:cs="Tahoma"/>
          <w:iCs/>
          <w:color w:val="000000" w:themeColor="text1"/>
          <w:lang w:val="ro-RO"/>
        </w:rPr>
      </w:pPr>
      <w:r w:rsidRPr="00FD7F19">
        <w:rPr>
          <w:rFonts w:ascii="Tahoma" w:hAnsi="Tahoma" w:cs="Tahoma"/>
          <w:lang w:val="ro-RO"/>
        </w:rPr>
        <w:t xml:space="preserve">Să pună la </w:t>
      </w:r>
      <w:r w:rsidRPr="00FD7F19">
        <w:rPr>
          <w:rFonts w:ascii="Tahoma" w:hAnsi="Tahoma" w:cs="Tahoma"/>
          <w:iCs/>
          <w:color w:val="000000" w:themeColor="text1"/>
          <w:lang w:val="ro-RO"/>
        </w:rPr>
        <w:t xml:space="preserve">dispoziția </w:t>
      </w:r>
      <w:r w:rsidR="00C55863" w:rsidRPr="00FD7F19">
        <w:rPr>
          <w:rFonts w:ascii="Tahoma" w:hAnsi="Tahoma" w:cs="Tahoma"/>
          <w:iCs/>
          <w:color w:val="000000" w:themeColor="text1"/>
          <w:lang w:val="ro-RO"/>
        </w:rPr>
        <w:t xml:space="preserve">Participantului </w:t>
      </w:r>
      <w:r w:rsidRPr="00FD7F19">
        <w:rPr>
          <w:rFonts w:ascii="Tahoma" w:hAnsi="Tahoma" w:cs="Tahoma"/>
          <w:iCs/>
          <w:color w:val="000000" w:themeColor="text1"/>
          <w:lang w:val="ro-RO"/>
        </w:rPr>
        <w:t>confirmările de tranzacție pentru fiecare zi de livrare;</w:t>
      </w:r>
    </w:p>
    <w:p w14:paraId="11E0DB1E" w14:textId="62D667AE" w:rsidR="004A4472" w:rsidRPr="00FD7F19" w:rsidRDefault="004A4472" w:rsidP="0054763E">
      <w:pPr>
        <w:numPr>
          <w:ilvl w:val="1"/>
          <w:numId w:val="29"/>
        </w:numPr>
        <w:tabs>
          <w:tab w:val="clear" w:pos="717"/>
          <w:tab w:val="num" w:pos="540"/>
        </w:tabs>
        <w:spacing w:before="120" w:line="276" w:lineRule="auto"/>
        <w:ind w:left="0"/>
        <w:jc w:val="both"/>
        <w:rPr>
          <w:rFonts w:ascii="Tahoma" w:hAnsi="Tahoma" w:cs="Tahoma"/>
          <w:iCs/>
          <w:color w:val="000000" w:themeColor="text1"/>
          <w:lang w:val="ro-RO"/>
        </w:rPr>
      </w:pPr>
      <w:r w:rsidRPr="00FD7F19">
        <w:rPr>
          <w:rFonts w:ascii="Tahoma" w:hAnsi="Tahoma" w:cs="Tahoma"/>
          <w:iCs/>
          <w:color w:val="000000" w:themeColor="text1"/>
          <w:lang w:val="ro-RO"/>
        </w:rPr>
        <w:t xml:space="preserve">Să notifice </w:t>
      </w:r>
      <w:r w:rsidR="00C55863" w:rsidRPr="00FD7F19">
        <w:rPr>
          <w:rFonts w:ascii="Tahoma" w:hAnsi="Tahoma" w:cs="Tahoma"/>
          <w:iCs/>
          <w:color w:val="000000" w:themeColor="text1"/>
          <w:lang w:val="ro-RO"/>
        </w:rPr>
        <w:t xml:space="preserve">Participantul </w:t>
      </w:r>
      <w:r w:rsidRPr="00FD7F19">
        <w:rPr>
          <w:rFonts w:ascii="Tahoma" w:hAnsi="Tahoma" w:cs="Tahoma"/>
          <w:iCs/>
          <w:color w:val="000000" w:themeColor="text1"/>
          <w:lang w:val="ro-RO"/>
        </w:rPr>
        <w:t>asupra întârzierii publicării rezultatelor cuplării față de programul de publicare a acestora;</w:t>
      </w:r>
    </w:p>
    <w:p w14:paraId="7A42C7F7" w14:textId="50CEBEEF" w:rsidR="004A4472" w:rsidRPr="00FD7F19" w:rsidRDefault="004A4472" w:rsidP="0054763E">
      <w:pPr>
        <w:numPr>
          <w:ilvl w:val="1"/>
          <w:numId w:val="29"/>
        </w:numPr>
        <w:tabs>
          <w:tab w:val="clear" w:pos="717"/>
          <w:tab w:val="num" w:pos="540"/>
        </w:tabs>
        <w:spacing w:before="120" w:line="276" w:lineRule="auto"/>
        <w:ind w:left="0"/>
        <w:jc w:val="both"/>
        <w:rPr>
          <w:rFonts w:ascii="Tahoma" w:hAnsi="Tahoma" w:cs="Tahoma"/>
          <w:i/>
          <w:lang w:val="ro-RO"/>
        </w:rPr>
      </w:pPr>
      <w:r w:rsidRPr="00FD7F19">
        <w:rPr>
          <w:rFonts w:ascii="Tahoma" w:hAnsi="Tahoma" w:cs="Tahoma"/>
          <w:iCs/>
          <w:color w:val="000000" w:themeColor="text1"/>
          <w:lang w:val="ro-RO"/>
        </w:rPr>
        <w:t>Să</w:t>
      </w:r>
      <w:r w:rsidRPr="00FD7F19">
        <w:rPr>
          <w:rFonts w:ascii="Tahoma" w:hAnsi="Tahoma" w:cs="Tahoma"/>
          <w:lang w:val="ro-RO"/>
        </w:rPr>
        <w:t xml:space="preserve"> transmită prin canale alternative de comunicație confirmările de tranzacție participantului care a solicitat aceasta în condițiile prevăzute de </w:t>
      </w:r>
      <w:r w:rsidR="001050CF" w:rsidRPr="00FD7F19">
        <w:rPr>
          <w:rFonts w:ascii="Tahoma" w:hAnsi="Tahoma" w:cs="Tahoma"/>
          <w:lang w:val="ro-RO"/>
        </w:rPr>
        <w:t>prezenta procedură</w:t>
      </w:r>
      <w:r w:rsidR="00192F7C" w:rsidRPr="00FD7F19">
        <w:rPr>
          <w:rFonts w:ascii="Tahoma" w:hAnsi="Tahoma" w:cs="Tahoma"/>
          <w:lang w:val="ro-RO"/>
        </w:rPr>
        <w:t>;</w:t>
      </w:r>
    </w:p>
    <w:p w14:paraId="4C1B7598" w14:textId="4C9ED2B6" w:rsidR="00B606ED" w:rsidRPr="00FD7F19" w:rsidRDefault="000E22E0" w:rsidP="0054763E">
      <w:pPr>
        <w:numPr>
          <w:ilvl w:val="1"/>
          <w:numId w:val="29"/>
        </w:numPr>
        <w:tabs>
          <w:tab w:val="clear" w:pos="717"/>
          <w:tab w:val="num" w:pos="540"/>
        </w:tabs>
        <w:spacing w:before="120" w:line="276" w:lineRule="auto"/>
        <w:ind w:left="0"/>
        <w:jc w:val="both"/>
        <w:rPr>
          <w:rFonts w:ascii="Tahoma" w:hAnsi="Tahoma" w:cs="Tahoma"/>
          <w:iCs/>
          <w:color w:val="000000" w:themeColor="text1"/>
          <w:lang w:val="ro-RO"/>
        </w:rPr>
      </w:pPr>
      <w:r w:rsidRPr="00FD7F19">
        <w:rPr>
          <w:rFonts w:ascii="Tahoma" w:hAnsi="Tahoma" w:cs="Tahoma"/>
          <w:color w:val="000000"/>
          <w:lang w:val="ro-RO"/>
        </w:rPr>
        <w:t xml:space="preserve">Să achite, integral, contravaloarea drepturilor nete de încasare prevăzute în Notele de decontare zilnice prin ordinele de plată emise pentru creditarea contului bancar deschis de căte Participantul la PZU la o bancă </w:t>
      </w:r>
      <w:r w:rsidRPr="00FD7F19">
        <w:rPr>
          <w:rFonts w:ascii="Tahoma" w:hAnsi="Tahoma" w:cs="Tahoma"/>
          <w:lang w:val="ro-RO"/>
        </w:rPr>
        <w:t xml:space="preserve">din </w:t>
      </w:r>
      <w:r w:rsidR="00915309">
        <w:rPr>
          <w:rFonts w:ascii="Tahoma" w:hAnsi="Tahoma" w:cs="Tahoma"/>
          <w:lang w:val="ro-RO"/>
        </w:rPr>
        <w:t>Moldova</w:t>
      </w:r>
      <w:r w:rsidR="00514596" w:rsidRPr="00FD7F19">
        <w:rPr>
          <w:rFonts w:ascii="Tahoma" w:hAnsi="Tahoma" w:cs="Tahoma"/>
          <w:lang w:val="ro-RO"/>
        </w:rPr>
        <w:t>;</w:t>
      </w:r>
    </w:p>
    <w:p w14:paraId="0AD53FA5" w14:textId="77777777" w:rsidR="00867CCE" w:rsidRPr="00283865" w:rsidRDefault="00346A28" w:rsidP="0054763E">
      <w:pPr>
        <w:numPr>
          <w:ilvl w:val="1"/>
          <w:numId w:val="29"/>
        </w:numPr>
        <w:tabs>
          <w:tab w:val="clear" w:pos="717"/>
          <w:tab w:val="num" w:pos="540"/>
        </w:tabs>
        <w:spacing w:before="120" w:line="276" w:lineRule="auto"/>
        <w:ind w:left="0"/>
        <w:jc w:val="both"/>
        <w:rPr>
          <w:rFonts w:ascii="Tahoma" w:hAnsi="Tahoma" w:cs="Tahoma"/>
          <w:sz w:val="22"/>
          <w:szCs w:val="22"/>
          <w:lang w:val="ro-RO"/>
        </w:rPr>
      </w:pPr>
      <w:r w:rsidRPr="00FD7F19">
        <w:rPr>
          <w:rFonts w:ascii="Tahoma" w:hAnsi="Tahoma" w:cs="Tahoma"/>
          <w:iCs/>
          <w:color w:val="000000" w:themeColor="text1"/>
          <w:lang w:val="ro-RO"/>
        </w:rPr>
        <w:t>Să pună la dispoziţia Participanţilor la PZU prezenta Procedură şi să-i informeze asupra modificărilor efectuate ulterior în cadrul acestei Proceduri</w:t>
      </w:r>
      <w:r w:rsidR="00867CCE">
        <w:rPr>
          <w:rFonts w:ascii="Tahoma" w:hAnsi="Tahoma" w:cs="Tahoma"/>
          <w:iCs/>
          <w:color w:val="000000" w:themeColor="text1"/>
          <w:lang w:val="ro-RO"/>
        </w:rPr>
        <w:t>;</w:t>
      </w:r>
    </w:p>
    <w:p w14:paraId="3A7184F1" w14:textId="19086666" w:rsidR="00CE0831" w:rsidRPr="00283865" w:rsidRDefault="00867CCE" w:rsidP="0054763E">
      <w:pPr>
        <w:numPr>
          <w:ilvl w:val="1"/>
          <w:numId w:val="29"/>
        </w:numPr>
        <w:tabs>
          <w:tab w:val="clear" w:pos="717"/>
          <w:tab w:val="num" w:pos="540"/>
        </w:tabs>
        <w:spacing w:before="120" w:line="276" w:lineRule="auto"/>
        <w:ind w:left="0"/>
        <w:jc w:val="both"/>
        <w:rPr>
          <w:rFonts w:ascii="Tahoma" w:hAnsi="Tahoma" w:cs="Tahoma"/>
          <w:sz w:val="22"/>
          <w:szCs w:val="22"/>
          <w:lang w:val="ro-RO"/>
        </w:rPr>
      </w:pPr>
      <w:r w:rsidRPr="00867CCE">
        <w:rPr>
          <w:rFonts w:ascii="Tahoma" w:hAnsi="Tahoma" w:cs="Tahoma"/>
          <w:iCs/>
          <w:color w:val="000000" w:themeColor="text1"/>
          <w:lang w:val="ro-RO"/>
        </w:rPr>
        <w:t xml:space="preserve">Să respecte confidenţialitatea informaţiilor cu privire la ofertele şi tranzacţiile pe </w:t>
      </w:r>
      <w:r w:rsidR="006B281C">
        <w:rPr>
          <w:rFonts w:ascii="Tahoma" w:hAnsi="Tahoma" w:cs="Tahoma"/>
          <w:iCs/>
          <w:color w:val="000000" w:themeColor="text1"/>
          <w:lang w:val="ro-RO"/>
        </w:rPr>
        <w:t>PZU</w:t>
      </w:r>
      <w:r w:rsidR="006B281C" w:rsidRPr="00867CCE">
        <w:rPr>
          <w:rFonts w:ascii="Tahoma" w:hAnsi="Tahoma" w:cs="Tahoma"/>
          <w:iCs/>
          <w:color w:val="000000" w:themeColor="text1"/>
          <w:lang w:val="ro-RO"/>
        </w:rPr>
        <w:t xml:space="preserve"> </w:t>
      </w:r>
      <w:r w:rsidRPr="00867CCE">
        <w:rPr>
          <w:rFonts w:ascii="Tahoma" w:hAnsi="Tahoma" w:cs="Tahoma"/>
          <w:iCs/>
          <w:color w:val="000000" w:themeColor="text1"/>
          <w:lang w:val="ro-RO"/>
        </w:rPr>
        <w:t xml:space="preserve">ale </w:t>
      </w:r>
      <w:r w:rsidR="00C55863" w:rsidRPr="00867CCE">
        <w:rPr>
          <w:rFonts w:ascii="Tahoma" w:hAnsi="Tahoma" w:cs="Tahoma"/>
          <w:iCs/>
          <w:color w:val="000000" w:themeColor="text1"/>
          <w:lang w:val="ro-RO"/>
        </w:rPr>
        <w:t>Participanţilor</w:t>
      </w:r>
      <w:r w:rsidRPr="00867CCE">
        <w:rPr>
          <w:rFonts w:ascii="Tahoma" w:hAnsi="Tahoma" w:cs="Tahoma"/>
          <w:iCs/>
          <w:color w:val="000000" w:themeColor="text1"/>
          <w:lang w:val="ro-RO"/>
        </w:rPr>
        <w:t>, cu excepţia acelor situaţii când, în baza legii, a unor reglementări sau a solicitării din partea unei instanţe de judecată investite sau autorităţi publice autorizate se solicită dezvăluirea de informaţii</w:t>
      </w:r>
      <w:r w:rsidR="00801CF1">
        <w:rPr>
          <w:rFonts w:ascii="Tahoma" w:hAnsi="Tahoma" w:cs="Tahoma"/>
          <w:iCs/>
          <w:color w:val="000000" w:themeColor="text1"/>
          <w:lang w:val="ro-RO"/>
        </w:rPr>
        <w:t>;</w:t>
      </w:r>
    </w:p>
    <w:p w14:paraId="27EF7674" w14:textId="3FA40409" w:rsidR="00801CF1" w:rsidRDefault="00801CF1" w:rsidP="0054763E">
      <w:pPr>
        <w:numPr>
          <w:ilvl w:val="1"/>
          <w:numId w:val="29"/>
        </w:numPr>
        <w:tabs>
          <w:tab w:val="clear" w:pos="717"/>
          <w:tab w:val="num" w:pos="540"/>
        </w:tabs>
        <w:spacing w:before="120" w:line="276" w:lineRule="auto"/>
        <w:ind w:left="0"/>
        <w:jc w:val="both"/>
        <w:rPr>
          <w:rFonts w:ascii="Tahoma" w:hAnsi="Tahoma" w:cs="Tahoma"/>
          <w:lang w:val="ro-RO"/>
        </w:rPr>
      </w:pPr>
      <w:r w:rsidRPr="00D051F8">
        <w:rPr>
          <w:rFonts w:ascii="Tahoma" w:hAnsi="Tahoma" w:cs="Tahoma"/>
          <w:lang w:val="ro-RO"/>
        </w:rPr>
        <w:t>Să anunțe participanții la PZU prin mijloace alternative (telefon, e-mail, website) asupra întreruperii sistemului de tranzacționare în cazul situațiilor de funcționare defectuoasă sau de mentenanță programată conform prezentei Proceduri.</w:t>
      </w:r>
    </w:p>
    <w:p w14:paraId="17407E8A" w14:textId="77777777" w:rsidR="00C465C5" w:rsidRDefault="00C465C5" w:rsidP="005C6996">
      <w:pPr>
        <w:spacing w:before="120" w:line="276" w:lineRule="auto"/>
        <w:jc w:val="both"/>
        <w:rPr>
          <w:rFonts w:ascii="Tahoma" w:hAnsi="Tahoma" w:cs="Tahoma"/>
          <w:lang w:val="ro-RO"/>
        </w:rPr>
      </w:pPr>
    </w:p>
    <w:p w14:paraId="6F51F736" w14:textId="2985944D" w:rsidR="005D27C4" w:rsidRPr="005C6996" w:rsidRDefault="00C465C5" w:rsidP="005C6996">
      <w:pPr>
        <w:pStyle w:val="Heading3"/>
        <w:rPr>
          <w:b w:val="0"/>
        </w:rPr>
      </w:pPr>
      <w:bookmarkStart w:id="88" w:name="_Toc173248453"/>
      <w:r>
        <w:t xml:space="preserve">5. </w:t>
      </w:r>
      <w:r w:rsidR="006150A3">
        <w:t xml:space="preserve"> </w:t>
      </w:r>
      <w:r w:rsidR="005D27C4" w:rsidRPr="005C6996">
        <w:t xml:space="preserve">PRE din care face parte un Participant la PZU </w:t>
      </w:r>
      <w:r>
        <w:t>(</w:t>
      </w:r>
      <w:r w:rsidR="005D27C4" w:rsidRPr="005C6996">
        <w:t>fără a fi participant la PZU</w:t>
      </w:r>
      <w:r>
        <w:t>)</w:t>
      </w:r>
      <w:r w:rsidR="005D27C4" w:rsidRPr="005C6996">
        <w:t xml:space="preserve"> are următoarele drepturi:</w:t>
      </w:r>
      <w:bookmarkEnd w:id="88"/>
    </w:p>
    <w:p w14:paraId="464EDB89" w14:textId="0DC9B5CF" w:rsidR="005D27C4" w:rsidRPr="005737E0" w:rsidRDefault="00C465C5" w:rsidP="003753AA">
      <w:pPr>
        <w:widowControl w:val="0"/>
        <w:spacing w:before="120" w:line="276" w:lineRule="auto"/>
        <w:jc w:val="both"/>
        <w:rPr>
          <w:rFonts w:ascii="Tahoma" w:hAnsi="Tahoma" w:cs="Tahoma"/>
          <w:lang w:val="ro-RO"/>
        </w:rPr>
      </w:pPr>
      <w:r w:rsidRPr="005C6996">
        <w:rPr>
          <w:rFonts w:ascii="Tahoma" w:hAnsi="Tahoma" w:cs="Tahoma"/>
          <w:bCs/>
          <w:lang w:val="ro-RO"/>
        </w:rPr>
        <w:t xml:space="preserve">5.1.  </w:t>
      </w:r>
      <w:r w:rsidR="005D27C4" w:rsidRPr="005737E0">
        <w:rPr>
          <w:rFonts w:ascii="Tahoma" w:hAnsi="Tahoma" w:cs="Tahoma"/>
          <w:lang w:val="ro-RO"/>
        </w:rPr>
        <w:t xml:space="preserve">Să primească, la cerere, credențialele pentru conectarea la sistemul informatic post tranzactionare în vederea </w:t>
      </w:r>
      <w:r w:rsidR="005D27C4" w:rsidRPr="00C465C5">
        <w:rPr>
          <w:rFonts w:ascii="Tahoma" w:hAnsi="Tahoma" w:cs="Tahoma"/>
          <w:bCs/>
          <w:lang w:val="ro-RO"/>
        </w:rPr>
        <w:t>accesării</w:t>
      </w:r>
      <w:r w:rsidR="005D27C4" w:rsidRPr="005737E0">
        <w:rPr>
          <w:rFonts w:ascii="Tahoma" w:hAnsi="Tahoma" w:cs="Tahoma"/>
          <w:lang w:val="ro-RO"/>
        </w:rPr>
        <w:t xml:space="preserve"> Notificării Fizice </w:t>
      </w:r>
      <w:r w:rsidR="005D27C4" w:rsidRPr="002A071C">
        <w:rPr>
          <w:rFonts w:ascii="Tahoma" w:hAnsi="Tahoma" w:cs="Tahoma"/>
          <w:lang w:val="ro-RO"/>
        </w:rPr>
        <w:t>create pe baza tranzactiilor</w:t>
      </w:r>
      <w:r w:rsidR="005D27C4" w:rsidRPr="005737E0">
        <w:rPr>
          <w:rFonts w:ascii="Tahoma" w:hAnsi="Tahoma" w:cs="Tahoma"/>
          <w:lang w:val="ro-RO"/>
        </w:rPr>
        <w:t xml:space="preserve"> aferente Participanţilor la </w:t>
      </w:r>
      <w:r w:rsidR="005D27C4">
        <w:rPr>
          <w:rFonts w:ascii="Tahoma" w:hAnsi="Tahoma" w:cs="Tahoma"/>
          <w:lang w:val="ro-RO"/>
        </w:rPr>
        <w:t>P</w:t>
      </w:r>
      <w:r w:rsidR="00FA464E">
        <w:rPr>
          <w:rFonts w:ascii="Tahoma" w:hAnsi="Tahoma" w:cs="Tahoma"/>
          <w:lang w:val="ro-RO"/>
        </w:rPr>
        <w:t>ZU</w:t>
      </w:r>
      <w:r w:rsidR="005D27C4" w:rsidRPr="005737E0">
        <w:rPr>
          <w:rFonts w:ascii="Tahoma" w:hAnsi="Tahoma" w:cs="Tahoma"/>
          <w:lang w:val="ro-RO"/>
        </w:rPr>
        <w:t xml:space="preserve"> pentru care şi-a asumat responsabilitatea echilibrării.</w:t>
      </w:r>
    </w:p>
    <w:p w14:paraId="5A48FFF8" w14:textId="1EB632F9" w:rsidR="005D27C4" w:rsidRPr="005C6996" w:rsidRDefault="00C465C5" w:rsidP="005C6996">
      <w:pPr>
        <w:spacing w:before="120" w:line="276" w:lineRule="auto"/>
        <w:jc w:val="both"/>
        <w:rPr>
          <w:rFonts w:ascii="Tahoma" w:hAnsi="Tahoma" w:cs="Tahoma"/>
          <w:lang w:val="ro-RO"/>
        </w:rPr>
      </w:pPr>
      <w:r>
        <w:rPr>
          <w:rFonts w:ascii="Tahoma" w:hAnsi="Tahoma" w:cs="Tahoma"/>
          <w:lang w:val="ro-RO"/>
        </w:rPr>
        <w:lastRenderedPageBreak/>
        <w:t xml:space="preserve">5.2. </w:t>
      </w:r>
      <w:r w:rsidR="005D27C4" w:rsidRPr="005C6996">
        <w:rPr>
          <w:rFonts w:ascii="Tahoma" w:hAnsi="Tahoma" w:cs="Tahoma"/>
          <w:lang w:val="ro-RO"/>
        </w:rPr>
        <w:t>Să fie anunţată prin canale de comunicație alternative (telefon, e-mail, website) în cazul întreruperii şi a reluării funcţionării sistemelor;</w:t>
      </w:r>
    </w:p>
    <w:p w14:paraId="71836EF1" w14:textId="77777777" w:rsidR="005D27C4" w:rsidRPr="005737E0" w:rsidRDefault="005D27C4" w:rsidP="005D27C4">
      <w:pPr>
        <w:tabs>
          <w:tab w:val="left" w:pos="1260"/>
        </w:tabs>
        <w:spacing w:before="120" w:line="264" w:lineRule="auto"/>
        <w:ind w:left="1620"/>
        <w:jc w:val="both"/>
        <w:rPr>
          <w:rFonts w:ascii="Tahoma" w:hAnsi="Tahoma" w:cs="Tahoma"/>
          <w:lang w:val="ro-RO"/>
        </w:rPr>
      </w:pPr>
    </w:p>
    <w:p w14:paraId="6E7D9F74" w14:textId="7985DA59" w:rsidR="00C465C5" w:rsidRPr="008F1891" w:rsidRDefault="00C465C5" w:rsidP="005C6996">
      <w:pPr>
        <w:pStyle w:val="Heading3"/>
      </w:pPr>
      <w:bookmarkStart w:id="89" w:name="_Toc173248454"/>
      <w:r w:rsidRPr="00C465C5">
        <w:rPr>
          <w:bCs/>
        </w:rPr>
        <w:t xml:space="preserve">6. </w:t>
      </w:r>
      <w:r w:rsidR="006150A3">
        <w:rPr>
          <w:bCs/>
        </w:rPr>
        <w:t xml:space="preserve"> </w:t>
      </w:r>
      <w:r w:rsidRPr="008F1891">
        <w:t xml:space="preserve">PRE din care face parte un Participant la PZU </w:t>
      </w:r>
      <w:r>
        <w:t>(</w:t>
      </w:r>
      <w:r w:rsidRPr="008F1891">
        <w:t>fără a fi participant la PZU</w:t>
      </w:r>
      <w:r>
        <w:t>)</w:t>
      </w:r>
      <w:r w:rsidRPr="008F1891">
        <w:t xml:space="preserve"> are următoarele </w:t>
      </w:r>
      <w:r>
        <w:t>responsabilități</w:t>
      </w:r>
      <w:r w:rsidRPr="008F1891">
        <w:t>:</w:t>
      </w:r>
      <w:bookmarkEnd w:id="89"/>
    </w:p>
    <w:p w14:paraId="7EFBF8C6" w14:textId="780A5100" w:rsidR="005D27C4" w:rsidRPr="006150A3" w:rsidRDefault="00C465C5" w:rsidP="005C6996">
      <w:pPr>
        <w:spacing w:before="120" w:line="264" w:lineRule="auto"/>
        <w:jc w:val="both"/>
        <w:rPr>
          <w:rFonts w:ascii="Tahoma" w:hAnsi="Tahoma" w:cs="Tahoma"/>
          <w:bCs/>
          <w:lang w:val="ro-RO"/>
        </w:rPr>
      </w:pPr>
      <w:r w:rsidRPr="005C6996">
        <w:rPr>
          <w:rFonts w:ascii="Tahoma" w:hAnsi="Tahoma" w:cs="Tahoma"/>
          <w:bCs/>
          <w:lang w:val="ro-RO"/>
        </w:rPr>
        <w:t xml:space="preserve">6.1. </w:t>
      </w:r>
      <w:r w:rsidR="005D27C4" w:rsidRPr="006150A3">
        <w:rPr>
          <w:rFonts w:ascii="Tahoma" w:hAnsi="Tahoma" w:cs="Tahoma"/>
          <w:bCs/>
          <w:lang w:val="ro-RO"/>
        </w:rPr>
        <w:t>Să nu comunice datele de acces la sistemul informatic post tranzacționare unor persoane neautorizate.</w:t>
      </w:r>
    </w:p>
    <w:p w14:paraId="2383B91F" w14:textId="271F5F8A" w:rsidR="005D27C4" w:rsidRPr="005C6996" w:rsidRDefault="006150A3" w:rsidP="005C6996">
      <w:pPr>
        <w:spacing w:before="120" w:line="264" w:lineRule="auto"/>
        <w:jc w:val="both"/>
        <w:rPr>
          <w:rFonts w:ascii="Tahoma" w:hAnsi="Tahoma" w:cs="Tahoma"/>
          <w:bCs/>
          <w:lang w:val="ro-RO"/>
        </w:rPr>
      </w:pPr>
      <w:r>
        <w:rPr>
          <w:rFonts w:ascii="Tahoma" w:hAnsi="Tahoma" w:cs="Tahoma"/>
          <w:bCs/>
          <w:lang w:val="ro-RO"/>
        </w:rPr>
        <w:t xml:space="preserve">6.2. </w:t>
      </w:r>
      <w:r w:rsidR="005D27C4" w:rsidRPr="005C6996">
        <w:rPr>
          <w:rFonts w:ascii="Tahoma" w:hAnsi="Tahoma" w:cs="Tahoma"/>
          <w:bCs/>
          <w:lang w:val="ro-RO"/>
        </w:rPr>
        <w:t>Să își salveze în sistemul informatic propriu Notificările fizice ale PRE-ului.</w:t>
      </w:r>
    </w:p>
    <w:p w14:paraId="123BADDB" w14:textId="77777777" w:rsidR="005D27C4" w:rsidRPr="00D051F8" w:rsidRDefault="005D27C4" w:rsidP="00BE73E2">
      <w:pPr>
        <w:spacing w:before="120" w:line="276" w:lineRule="auto"/>
        <w:jc w:val="both"/>
        <w:rPr>
          <w:rFonts w:ascii="Tahoma" w:hAnsi="Tahoma" w:cs="Tahoma"/>
          <w:lang w:val="ro-RO"/>
        </w:rPr>
      </w:pPr>
    </w:p>
    <w:sectPr w:rsidR="005D27C4" w:rsidRPr="00D051F8" w:rsidSect="003C6879">
      <w:headerReference w:type="default" r:id="rId8"/>
      <w:pgSz w:w="11906" w:h="16838"/>
      <w:pgMar w:top="1418" w:right="709" w:bottom="810" w:left="1276" w:header="709" w:footer="709"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DFE3" w14:textId="77777777" w:rsidR="00C77145" w:rsidRDefault="00C77145" w:rsidP="00223FE4">
      <w:r>
        <w:separator/>
      </w:r>
    </w:p>
  </w:endnote>
  <w:endnote w:type="continuationSeparator" w:id="0">
    <w:p w14:paraId="27DD6567" w14:textId="77777777" w:rsidR="00C77145" w:rsidRDefault="00C77145" w:rsidP="00223FE4">
      <w:r>
        <w:continuationSeparator/>
      </w:r>
    </w:p>
  </w:endnote>
  <w:endnote w:type="continuationNotice" w:id="1">
    <w:p w14:paraId="40FA9A46" w14:textId="77777777" w:rsidR="00C77145" w:rsidRDefault="00C77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3EA5D" w14:textId="77777777" w:rsidR="00C77145" w:rsidRDefault="00C77145" w:rsidP="00223FE4">
      <w:r>
        <w:separator/>
      </w:r>
    </w:p>
  </w:footnote>
  <w:footnote w:type="continuationSeparator" w:id="0">
    <w:p w14:paraId="6B537706" w14:textId="77777777" w:rsidR="00C77145" w:rsidRDefault="00C77145" w:rsidP="00223FE4">
      <w:r>
        <w:continuationSeparator/>
      </w:r>
    </w:p>
  </w:footnote>
  <w:footnote w:type="continuationNotice" w:id="1">
    <w:p w14:paraId="2A1D1075" w14:textId="77777777" w:rsidR="00C77145" w:rsidRDefault="00C771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241"/>
      <w:gridCol w:w="2029"/>
    </w:tblGrid>
    <w:tr w:rsidR="00FF21CC" w:rsidRPr="00445E23" w14:paraId="51598AA6" w14:textId="77777777" w:rsidTr="0033005E">
      <w:trPr>
        <w:cantSplit/>
        <w:trHeight w:val="440"/>
      </w:trPr>
      <w:tc>
        <w:tcPr>
          <w:tcW w:w="1530" w:type="dxa"/>
          <w:vMerge w:val="restart"/>
          <w:vAlign w:val="center"/>
        </w:tcPr>
        <w:p w14:paraId="0227A18B" w14:textId="0C2B3E21" w:rsidR="00FF21CC" w:rsidRPr="0091483E" w:rsidRDefault="00FF21CC" w:rsidP="004831AF">
          <w:pPr>
            <w:pStyle w:val="Header"/>
            <w:jc w:val="center"/>
            <w:rPr>
              <w:rFonts w:ascii="Tahoma" w:hAnsi="Tahoma" w:cs="Tahoma"/>
              <w:b/>
              <w:bCs/>
              <w:color w:val="31849B" w:themeColor="accent5" w:themeShade="BF"/>
              <w:sz w:val="32"/>
              <w:szCs w:val="32"/>
            </w:rPr>
          </w:pPr>
          <w:r w:rsidRPr="0091483E">
            <w:rPr>
              <w:rFonts w:ascii="Tahoma" w:hAnsi="Tahoma" w:cs="Tahoma"/>
              <w:b/>
              <w:bCs/>
              <w:color w:val="31849B" w:themeColor="accent5" w:themeShade="BF"/>
              <w:sz w:val="32"/>
              <w:szCs w:val="32"/>
            </w:rPr>
            <w:t xml:space="preserve"> OPEM</w:t>
          </w:r>
        </w:p>
        <w:p w14:paraId="50498AA9" w14:textId="456D098B" w:rsidR="00FF21CC" w:rsidRPr="00445E23" w:rsidRDefault="00FF21CC" w:rsidP="004831AF">
          <w:pPr>
            <w:pStyle w:val="Header"/>
            <w:jc w:val="center"/>
            <w:rPr>
              <w:sz w:val="22"/>
              <w:szCs w:val="22"/>
            </w:rPr>
          </w:pPr>
          <w:r w:rsidRPr="0091483E">
            <w:rPr>
              <w:rFonts w:ascii="Tahoma" w:hAnsi="Tahoma" w:cs="Tahoma"/>
              <w:b/>
              <w:bCs/>
              <w:color w:val="31849B" w:themeColor="accent5" w:themeShade="BF"/>
              <w:sz w:val="24"/>
              <w:szCs w:val="24"/>
            </w:rPr>
            <w:t>S.R.L.</w:t>
          </w:r>
        </w:p>
      </w:tc>
      <w:tc>
        <w:tcPr>
          <w:tcW w:w="7241" w:type="dxa"/>
          <w:vMerge w:val="restart"/>
          <w:vAlign w:val="center"/>
        </w:tcPr>
        <w:p w14:paraId="30594472" w14:textId="77777777" w:rsidR="00FF21CC" w:rsidRPr="00CA0320" w:rsidRDefault="00FF21CC" w:rsidP="00445E23">
          <w:pPr>
            <w:pStyle w:val="Header"/>
            <w:spacing w:line="312" w:lineRule="auto"/>
            <w:jc w:val="center"/>
            <w:rPr>
              <w:rFonts w:ascii="Tahoma" w:hAnsi="Tahoma"/>
              <w:b/>
              <w:sz w:val="22"/>
              <w:lang w:val="it-IT"/>
            </w:rPr>
          </w:pPr>
          <w:r w:rsidRPr="00CA0320">
            <w:rPr>
              <w:rFonts w:ascii="Tahoma" w:hAnsi="Tahoma"/>
              <w:b/>
              <w:sz w:val="22"/>
              <w:lang w:val="it-IT"/>
            </w:rPr>
            <w:t>PROCEDURĂ OPERAȚIONALĂ</w:t>
          </w:r>
        </w:p>
        <w:p w14:paraId="6BA39517" w14:textId="18790482" w:rsidR="00FF21CC" w:rsidRPr="00CA0320" w:rsidRDefault="00FF21CC" w:rsidP="00445E23">
          <w:pPr>
            <w:pStyle w:val="Header"/>
            <w:spacing w:line="312" w:lineRule="auto"/>
            <w:jc w:val="center"/>
            <w:rPr>
              <w:sz w:val="22"/>
              <w:lang w:val="it-IT"/>
            </w:rPr>
          </w:pPr>
          <w:r w:rsidRPr="00D16525">
            <w:rPr>
              <w:rFonts w:ascii="Tahoma" w:eastAsia="SimSun" w:hAnsi="Tahoma" w:cs="Tahoma"/>
              <w:b/>
              <w:sz w:val="22"/>
              <w:szCs w:val="22"/>
              <w:lang w:val="ro-RO" w:eastAsia="en-US"/>
            </w:rPr>
            <w:t xml:space="preserve">PRIVIND FUNCȚIONAREA PIEȚEI </w:t>
          </w:r>
          <w:r w:rsidR="00067608" w:rsidRPr="00D16525">
            <w:rPr>
              <w:rFonts w:ascii="Tahoma" w:eastAsia="SimSun" w:hAnsi="Tahoma" w:cs="Tahoma"/>
              <w:b/>
              <w:sz w:val="22"/>
              <w:szCs w:val="22"/>
              <w:lang w:val="ro-RO" w:eastAsia="en-US"/>
            </w:rPr>
            <w:t>ENERGIE</w:t>
          </w:r>
          <w:r w:rsidR="00067608">
            <w:rPr>
              <w:rFonts w:ascii="Tahoma" w:eastAsia="SimSun" w:hAnsi="Tahoma" w:cs="Tahoma"/>
              <w:b/>
              <w:sz w:val="22"/>
              <w:szCs w:val="22"/>
              <w:lang w:val="ro-RO" w:eastAsia="en-US"/>
            </w:rPr>
            <w:t>I</w:t>
          </w:r>
          <w:r w:rsidR="00067608" w:rsidRPr="00D16525">
            <w:rPr>
              <w:rFonts w:ascii="Tahoma" w:eastAsia="SimSun" w:hAnsi="Tahoma" w:cs="Tahoma"/>
              <w:b/>
              <w:sz w:val="22"/>
              <w:szCs w:val="22"/>
              <w:lang w:val="ro-RO" w:eastAsia="en-US"/>
            </w:rPr>
            <w:t xml:space="preserve"> ELECTRIC</w:t>
          </w:r>
          <w:r w:rsidR="00067608">
            <w:rPr>
              <w:rFonts w:ascii="Tahoma" w:eastAsia="SimSun" w:hAnsi="Tahoma" w:cs="Tahoma"/>
              <w:b/>
              <w:sz w:val="22"/>
              <w:szCs w:val="22"/>
              <w:lang w:val="ro-RO" w:eastAsia="en-US"/>
            </w:rPr>
            <w:t>E</w:t>
          </w:r>
          <w:r w:rsidR="00067608" w:rsidRPr="00D16525">
            <w:rPr>
              <w:rFonts w:ascii="Tahoma" w:eastAsia="SimSun" w:hAnsi="Tahoma" w:cs="Tahoma"/>
              <w:b/>
              <w:sz w:val="22"/>
              <w:szCs w:val="22"/>
              <w:lang w:val="ro-RO" w:eastAsia="en-US"/>
            </w:rPr>
            <w:t xml:space="preserve"> </w:t>
          </w:r>
          <w:r w:rsidRPr="00D16525">
            <w:rPr>
              <w:rFonts w:ascii="Tahoma" w:eastAsia="SimSun" w:hAnsi="Tahoma" w:cs="Tahoma"/>
              <w:b/>
              <w:sz w:val="22"/>
              <w:szCs w:val="22"/>
              <w:lang w:val="ro-RO" w:eastAsia="en-US"/>
            </w:rPr>
            <w:t xml:space="preserve">PENTRU ZIUA URMĂTOARE </w:t>
          </w:r>
        </w:p>
      </w:tc>
      <w:tc>
        <w:tcPr>
          <w:tcW w:w="2029" w:type="dxa"/>
          <w:vAlign w:val="center"/>
        </w:tcPr>
        <w:p w14:paraId="7D9B7EB9" w14:textId="75AE9AE8" w:rsidR="00FF21CC" w:rsidRPr="00D16525" w:rsidRDefault="00FF21CC" w:rsidP="00A46268">
          <w:pPr>
            <w:rPr>
              <w:rFonts w:ascii="Tahoma" w:hAnsi="Tahoma" w:cs="Tahoma"/>
              <w:b/>
              <w:sz w:val="22"/>
              <w:szCs w:val="22"/>
            </w:rPr>
          </w:pPr>
          <w:r w:rsidRPr="00D16525">
            <w:rPr>
              <w:rFonts w:ascii="Tahoma" w:hAnsi="Tahoma" w:cs="Tahoma"/>
              <w:b/>
              <w:sz w:val="22"/>
              <w:szCs w:val="22"/>
            </w:rPr>
            <w:t>Cod:</w:t>
          </w:r>
          <w:r w:rsidR="00426C2A">
            <w:rPr>
              <w:rFonts w:ascii="Tahoma" w:hAnsi="Tahoma" w:cs="Tahoma"/>
              <w:b/>
              <w:sz w:val="22"/>
              <w:szCs w:val="22"/>
            </w:rPr>
            <w:t xml:space="preserve"> </w:t>
          </w:r>
        </w:p>
      </w:tc>
    </w:tr>
    <w:tr w:rsidR="00FF21CC" w:rsidRPr="00445E23" w14:paraId="6BD313F9" w14:textId="77777777" w:rsidTr="0033005E">
      <w:trPr>
        <w:cantSplit/>
        <w:trHeight w:val="398"/>
      </w:trPr>
      <w:tc>
        <w:tcPr>
          <w:tcW w:w="1530" w:type="dxa"/>
          <w:vMerge/>
        </w:tcPr>
        <w:p w14:paraId="7328DD7D" w14:textId="77777777" w:rsidR="00FF21CC" w:rsidRPr="00445E23" w:rsidRDefault="00FF21CC" w:rsidP="00814741">
          <w:pPr>
            <w:pStyle w:val="Header"/>
            <w:rPr>
              <w:rFonts w:ascii="Tahoma" w:hAnsi="Tahoma" w:cs="Tahoma"/>
              <w:b/>
              <w:sz w:val="22"/>
              <w:szCs w:val="22"/>
            </w:rPr>
          </w:pPr>
        </w:p>
      </w:tc>
      <w:tc>
        <w:tcPr>
          <w:tcW w:w="7241" w:type="dxa"/>
          <w:vMerge/>
          <w:vAlign w:val="center"/>
        </w:tcPr>
        <w:p w14:paraId="01C606CA" w14:textId="77777777" w:rsidR="00FF21CC" w:rsidRPr="00D16525" w:rsidRDefault="00FF21CC" w:rsidP="00223FE4">
          <w:pPr>
            <w:pStyle w:val="Header"/>
            <w:rPr>
              <w:rFonts w:ascii="Tahoma" w:hAnsi="Tahoma" w:cs="Tahoma"/>
              <w:b/>
              <w:sz w:val="22"/>
              <w:szCs w:val="22"/>
            </w:rPr>
          </w:pPr>
        </w:p>
      </w:tc>
      <w:tc>
        <w:tcPr>
          <w:tcW w:w="2029" w:type="dxa"/>
          <w:vAlign w:val="center"/>
        </w:tcPr>
        <w:p w14:paraId="24FF28F5" w14:textId="6DAA2CC9" w:rsidR="00FF21CC" w:rsidRPr="00D16525" w:rsidRDefault="00FF21CC" w:rsidP="00A46268">
          <w:pPr>
            <w:rPr>
              <w:rFonts w:ascii="Tahoma" w:hAnsi="Tahoma" w:cs="Tahoma"/>
              <w:b/>
              <w:sz w:val="22"/>
              <w:szCs w:val="22"/>
            </w:rPr>
          </w:pPr>
          <w:r w:rsidRPr="00D16525">
            <w:rPr>
              <w:rFonts w:ascii="Tahoma" w:hAnsi="Tahoma" w:cs="Tahoma"/>
              <w:b/>
              <w:sz w:val="22"/>
              <w:szCs w:val="22"/>
            </w:rPr>
            <w:t xml:space="preserve">Pag. </w:t>
          </w:r>
          <w:r w:rsidRPr="00D16525">
            <w:rPr>
              <w:rStyle w:val="PageNumber"/>
              <w:rFonts w:ascii="Tahoma" w:hAnsi="Tahoma" w:cs="Tahoma"/>
              <w:sz w:val="22"/>
              <w:szCs w:val="22"/>
              <w:lang w:val="ro-RO"/>
            </w:rPr>
            <w:fldChar w:fldCharType="begin"/>
          </w:r>
          <w:r w:rsidRPr="00D16525">
            <w:rPr>
              <w:rStyle w:val="PageNumber"/>
              <w:rFonts w:ascii="Tahoma" w:hAnsi="Tahoma" w:cs="Tahoma"/>
              <w:sz w:val="22"/>
              <w:szCs w:val="22"/>
              <w:lang w:val="ro-RO"/>
            </w:rPr>
            <w:instrText xml:space="preserve"> PAGE </w:instrText>
          </w:r>
          <w:r w:rsidRPr="00D16525">
            <w:rPr>
              <w:rStyle w:val="PageNumber"/>
              <w:rFonts w:ascii="Tahoma" w:hAnsi="Tahoma" w:cs="Tahoma"/>
              <w:sz w:val="22"/>
              <w:szCs w:val="22"/>
              <w:lang w:val="ro-RO"/>
            </w:rPr>
            <w:fldChar w:fldCharType="separate"/>
          </w:r>
          <w:r w:rsidR="00C01DBE">
            <w:rPr>
              <w:rStyle w:val="PageNumber"/>
              <w:rFonts w:ascii="Tahoma" w:hAnsi="Tahoma" w:cs="Tahoma"/>
              <w:noProof/>
              <w:sz w:val="22"/>
              <w:szCs w:val="22"/>
              <w:lang w:val="ro-RO"/>
            </w:rPr>
            <w:t>26</w:t>
          </w:r>
          <w:r w:rsidRPr="00D16525">
            <w:rPr>
              <w:rStyle w:val="PageNumber"/>
              <w:rFonts w:ascii="Tahoma" w:hAnsi="Tahoma" w:cs="Tahoma"/>
              <w:sz w:val="22"/>
              <w:szCs w:val="22"/>
              <w:lang w:val="ro-RO"/>
            </w:rPr>
            <w:fldChar w:fldCharType="end"/>
          </w:r>
          <w:r w:rsidRPr="00D16525">
            <w:rPr>
              <w:rStyle w:val="PageNumber"/>
              <w:rFonts w:ascii="Tahoma" w:hAnsi="Tahoma" w:cs="Tahoma"/>
              <w:sz w:val="22"/>
              <w:szCs w:val="22"/>
              <w:lang w:val="ro-RO"/>
            </w:rPr>
            <w:t>/</w:t>
          </w:r>
          <w:r w:rsidRPr="00D16525">
            <w:rPr>
              <w:rStyle w:val="PageNumber"/>
              <w:rFonts w:ascii="Tahoma" w:hAnsi="Tahoma" w:cs="Tahoma"/>
              <w:sz w:val="22"/>
              <w:szCs w:val="22"/>
              <w:lang w:val="ro-RO"/>
            </w:rPr>
            <w:fldChar w:fldCharType="begin"/>
          </w:r>
          <w:r w:rsidRPr="00D16525">
            <w:rPr>
              <w:rStyle w:val="PageNumber"/>
              <w:rFonts w:ascii="Tahoma" w:hAnsi="Tahoma" w:cs="Tahoma"/>
              <w:sz w:val="22"/>
              <w:szCs w:val="22"/>
              <w:lang w:val="ro-RO"/>
            </w:rPr>
            <w:instrText xml:space="preserve"> NUMPAGES </w:instrText>
          </w:r>
          <w:r w:rsidRPr="00D16525">
            <w:rPr>
              <w:rStyle w:val="PageNumber"/>
              <w:rFonts w:ascii="Tahoma" w:hAnsi="Tahoma" w:cs="Tahoma"/>
              <w:sz w:val="22"/>
              <w:szCs w:val="22"/>
              <w:lang w:val="ro-RO"/>
            </w:rPr>
            <w:fldChar w:fldCharType="separate"/>
          </w:r>
          <w:r w:rsidR="00C01DBE">
            <w:rPr>
              <w:rStyle w:val="PageNumber"/>
              <w:rFonts w:ascii="Tahoma" w:hAnsi="Tahoma" w:cs="Tahoma"/>
              <w:noProof/>
              <w:sz w:val="22"/>
              <w:szCs w:val="22"/>
              <w:lang w:val="ro-RO"/>
            </w:rPr>
            <w:t>27</w:t>
          </w:r>
          <w:r w:rsidRPr="00D16525">
            <w:rPr>
              <w:rStyle w:val="PageNumber"/>
              <w:rFonts w:ascii="Tahoma" w:hAnsi="Tahoma" w:cs="Tahoma"/>
              <w:sz w:val="22"/>
              <w:szCs w:val="22"/>
              <w:lang w:val="ro-RO"/>
            </w:rPr>
            <w:fldChar w:fldCharType="end"/>
          </w:r>
          <w:r w:rsidRPr="00D16525">
            <w:rPr>
              <w:rFonts w:ascii="Tahoma" w:hAnsi="Tahoma" w:cs="Tahoma"/>
              <w:b/>
              <w:sz w:val="22"/>
              <w:szCs w:val="22"/>
            </w:rPr>
            <w:t xml:space="preserve"> </w:t>
          </w:r>
        </w:p>
      </w:tc>
    </w:tr>
    <w:tr w:rsidR="00FF21CC" w:rsidRPr="00445E23" w14:paraId="2357FE4F" w14:textId="77777777" w:rsidTr="0033005E">
      <w:trPr>
        <w:cantSplit/>
        <w:trHeight w:val="397"/>
      </w:trPr>
      <w:tc>
        <w:tcPr>
          <w:tcW w:w="1530" w:type="dxa"/>
          <w:vMerge/>
        </w:tcPr>
        <w:p w14:paraId="1BB2278D" w14:textId="77777777" w:rsidR="00FF21CC" w:rsidRPr="00445E23" w:rsidRDefault="00FF21CC" w:rsidP="00814741">
          <w:pPr>
            <w:pStyle w:val="Header"/>
            <w:rPr>
              <w:rFonts w:ascii="Tahoma" w:hAnsi="Tahoma" w:cs="Tahoma"/>
              <w:b/>
              <w:sz w:val="22"/>
              <w:szCs w:val="22"/>
            </w:rPr>
          </w:pPr>
        </w:p>
      </w:tc>
      <w:tc>
        <w:tcPr>
          <w:tcW w:w="7241" w:type="dxa"/>
          <w:vMerge/>
          <w:vAlign w:val="center"/>
        </w:tcPr>
        <w:p w14:paraId="1CA41BE0" w14:textId="77777777" w:rsidR="00FF21CC" w:rsidRPr="00D16525" w:rsidRDefault="00FF21CC" w:rsidP="00223FE4">
          <w:pPr>
            <w:pStyle w:val="Header"/>
            <w:rPr>
              <w:rFonts w:ascii="Tahoma" w:hAnsi="Tahoma" w:cs="Tahoma"/>
              <w:b/>
              <w:sz w:val="22"/>
              <w:szCs w:val="22"/>
            </w:rPr>
          </w:pPr>
        </w:p>
      </w:tc>
      <w:tc>
        <w:tcPr>
          <w:tcW w:w="2029" w:type="dxa"/>
          <w:vAlign w:val="center"/>
        </w:tcPr>
        <w:p w14:paraId="5ECE1712" w14:textId="381C7EE4" w:rsidR="00FF21CC" w:rsidRPr="00D16525" w:rsidRDefault="00FF21CC" w:rsidP="009866A4">
          <w:pPr>
            <w:rPr>
              <w:rFonts w:ascii="Tahoma" w:hAnsi="Tahoma" w:cs="Tahoma"/>
              <w:b/>
              <w:sz w:val="22"/>
              <w:szCs w:val="22"/>
            </w:rPr>
          </w:pPr>
          <w:r w:rsidRPr="00D16525">
            <w:rPr>
              <w:rFonts w:ascii="Tahoma" w:hAnsi="Tahoma" w:cs="Tahoma"/>
              <w:b/>
              <w:sz w:val="22"/>
              <w:szCs w:val="22"/>
            </w:rPr>
            <w:t>Rev.</w:t>
          </w:r>
          <w:r w:rsidRPr="00D16525">
            <w:rPr>
              <w:rFonts w:ascii="Tahoma" w:hAnsi="Tahoma" w:cs="Tahoma"/>
              <w:sz w:val="22"/>
              <w:szCs w:val="22"/>
            </w:rPr>
            <w:t xml:space="preserve"> </w:t>
          </w:r>
          <w:r w:rsidRPr="00B12EF5">
            <w:rPr>
              <w:rFonts w:ascii="Tahoma" w:hAnsi="Tahoma" w:cs="Tahoma"/>
              <w:b/>
              <w:bCs/>
              <w:sz w:val="24"/>
              <w:szCs w:val="24"/>
            </w:rPr>
            <w:t>0</w:t>
          </w:r>
          <w:r>
            <w:rPr>
              <w:rFonts w:ascii="Tahoma" w:hAnsi="Tahoma" w:cs="Tahoma"/>
              <w:sz w:val="22"/>
              <w:szCs w:val="22"/>
            </w:rPr>
            <w:t xml:space="preserve"> </w:t>
          </w:r>
          <w:r w:rsidRPr="0091483E">
            <w:rPr>
              <w:rFonts w:ascii="Tahoma" w:hAnsi="Tahoma" w:cs="Tahoma"/>
            </w:rPr>
            <w:t>1 2 3</w:t>
          </w:r>
        </w:p>
      </w:tc>
    </w:tr>
  </w:tbl>
  <w:p w14:paraId="01C3DE57" w14:textId="77777777" w:rsidR="00FF21CC" w:rsidRDefault="00FF2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5F3"/>
    <w:multiLevelType w:val="hybridMultilevel"/>
    <w:tmpl w:val="46B2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5097E"/>
    <w:multiLevelType w:val="hybridMultilevel"/>
    <w:tmpl w:val="FF2A7C9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A2AD1"/>
    <w:multiLevelType w:val="hybridMultilevel"/>
    <w:tmpl w:val="CBAE59BC"/>
    <w:lvl w:ilvl="0" w:tplc="4E66362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1944664"/>
    <w:multiLevelType w:val="multilevel"/>
    <w:tmpl w:val="759EA0B4"/>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6895640"/>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8001A60"/>
    <w:multiLevelType w:val="multilevel"/>
    <w:tmpl w:val="28129134"/>
    <w:lvl w:ilvl="0">
      <w:start w:val="5"/>
      <w:numFmt w:val="none"/>
      <w:lvlText w:val="5."/>
      <w:lvlJc w:val="left"/>
      <w:pPr>
        <w:tabs>
          <w:tab w:val="num" w:pos="360"/>
        </w:tabs>
        <w:ind w:left="0" w:firstLine="0"/>
      </w:pPr>
      <w:rPr>
        <w:rFonts w:hint="default"/>
      </w:rPr>
    </w:lvl>
    <w:lvl w:ilvl="1">
      <w:start w:val="1"/>
      <w:numFmt w:val="decimal"/>
      <w:lvlText w:val="1.%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6" w15:restartNumberingAfterBreak="0">
    <w:nsid w:val="0A6039E3"/>
    <w:multiLevelType w:val="multilevel"/>
    <w:tmpl w:val="462EA63E"/>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1.%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AEB00B1"/>
    <w:multiLevelType w:val="multilevel"/>
    <w:tmpl w:val="8336493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FE510B"/>
    <w:multiLevelType w:val="hybridMultilevel"/>
    <w:tmpl w:val="8FF4E772"/>
    <w:lvl w:ilvl="0" w:tplc="04180019">
      <w:start w:val="1"/>
      <w:numFmt w:val="lowerLetter"/>
      <w:lvlText w:val="%1."/>
      <w:lvlJc w:val="left"/>
      <w:pPr>
        <w:ind w:left="1800" w:hanging="360"/>
      </w:pPr>
    </w:lvl>
    <w:lvl w:ilvl="1" w:tplc="0409001B">
      <w:start w:val="1"/>
      <w:numFmt w:val="lowerRoman"/>
      <w:lvlText w:val="%2."/>
      <w:lvlJc w:val="right"/>
      <w:pPr>
        <w:ind w:left="2520" w:hanging="360"/>
      </w:pPr>
    </w:lvl>
    <w:lvl w:ilvl="2" w:tplc="978AEDD8">
      <w:start w:val="1"/>
      <w:numFmt w:val="decimal"/>
      <w:lvlText w:val="%3."/>
      <w:lvlJc w:val="left"/>
      <w:pPr>
        <w:ind w:left="3420" w:hanging="360"/>
      </w:pPr>
      <w:rPr>
        <w:rFonts w:hint="default"/>
      </w:r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9" w15:restartNumberingAfterBreak="0">
    <w:nsid w:val="0D633B66"/>
    <w:multiLevelType w:val="multilevel"/>
    <w:tmpl w:val="D054C570"/>
    <w:lvl w:ilvl="0">
      <w:start w:val="9"/>
      <w:numFmt w:val="none"/>
      <w:lvlText w:val="5.1"/>
      <w:lvlJc w:val="left"/>
      <w:pPr>
        <w:tabs>
          <w:tab w:val="num" w:pos="435"/>
        </w:tabs>
        <w:ind w:left="435" w:hanging="435"/>
      </w:pPr>
      <w:rPr>
        <w:rFonts w:hint="default"/>
      </w:rPr>
    </w:lvl>
    <w:lvl w:ilvl="1">
      <w:start w:val="1"/>
      <w:numFmt w:val="decimal"/>
      <w:lvlText w:val="%15.2"/>
      <w:lvlJc w:val="left"/>
      <w:pPr>
        <w:tabs>
          <w:tab w:val="num" w:pos="720"/>
        </w:tabs>
        <w:ind w:left="720" w:hanging="720"/>
      </w:pPr>
      <w:rPr>
        <w:rFonts w:hint="default"/>
        <w:b/>
        <w:bCs/>
        <w:sz w:val="20"/>
        <w:szCs w:val="20"/>
      </w:rPr>
    </w:lvl>
    <w:lvl w:ilvl="2">
      <w:start w:val="1"/>
      <w:numFmt w:val="decimal"/>
      <w:lvlText w:val="%18.%2.%3."/>
      <w:lvlJc w:val="left"/>
      <w:pPr>
        <w:tabs>
          <w:tab w:val="num" w:pos="1080"/>
        </w:tabs>
        <w:ind w:left="1080" w:hanging="1080"/>
      </w:pPr>
      <w:rPr>
        <w:rFonts w:hint="default"/>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0EA326C9"/>
    <w:multiLevelType w:val="multilevel"/>
    <w:tmpl w:val="3F52BB8C"/>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F031F96"/>
    <w:multiLevelType w:val="multilevel"/>
    <w:tmpl w:val="40846D7E"/>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4.1.%3."/>
      <w:lvlJc w:val="left"/>
      <w:pPr>
        <w:ind w:left="720" w:hanging="720"/>
      </w:pPr>
      <w:rPr>
        <w:rFonts w:hint="default"/>
        <w:i w:val="0"/>
        <w:i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08335B1"/>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1B039C5"/>
    <w:multiLevelType w:val="multilevel"/>
    <w:tmpl w:val="D29E73EE"/>
    <w:lvl w:ilvl="0">
      <w:start w:val="7"/>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5.1.%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C62EA7"/>
    <w:multiLevelType w:val="multilevel"/>
    <w:tmpl w:val="0908F8C4"/>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5.%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6DF29C7"/>
    <w:multiLevelType w:val="multilevel"/>
    <w:tmpl w:val="3800E552"/>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828628D"/>
    <w:multiLevelType w:val="hybridMultilevel"/>
    <w:tmpl w:val="1422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B0F2D"/>
    <w:multiLevelType w:val="hybridMultilevel"/>
    <w:tmpl w:val="2030503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1BAB35A6"/>
    <w:multiLevelType w:val="hybridMultilevel"/>
    <w:tmpl w:val="B3E86D7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ED78F8"/>
    <w:multiLevelType w:val="hybridMultilevel"/>
    <w:tmpl w:val="D6BEF984"/>
    <w:lvl w:ilvl="0" w:tplc="43E06018">
      <w:start w:val="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E71616"/>
    <w:multiLevelType w:val="multilevel"/>
    <w:tmpl w:val="E960A01C"/>
    <w:lvl w:ilvl="0">
      <w:start w:val="6"/>
      <w:numFmt w:val="decimal"/>
      <w:lvlText w:val="%1."/>
      <w:lvlJc w:val="left"/>
      <w:pPr>
        <w:ind w:left="495" w:hanging="495"/>
      </w:pPr>
      <w:rPr>
        <w:rFonts w:hint="default"/>
      </w:rPr>
    </w:lvl>
    <w:lvl w:ilvl="1">
      <w:start w:val="7"/>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0727C92"/>
    <w:multiLevelType w:val="multilevel"/>
    <w:tmpl w:val="71AAE97C"/>
    <w:lvl w:ilvl="0">
      <w:start w:val="9"/>
      <w:numFmt w:val="decimal"/>
      <w:lvlText w:val="%1."/>
      <w:lvlJc w:val="left"/>
      <w:pPr>
        <w:ind w:left="750" w:hanging="39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932" w:hanging="720"/>
      </w:pPr>
      <w:rPr>
        <w:rFonts w:hint="default"/>
      </w:rPr>
    </w:lvl>
    <w:lvl w:ilvl="3">
      <w:start w:val="1"/>
      <w:numFmt w:val="decimal"/>
      <w:lvlText w:val="%1.%2.%3.%4."/>
      <w:lvlJc w:val="left"/>
      <w:pPr>
        <w:ind w:left="5718" w:hanging="1080"/>
      </w:pPr>
      <w:rPr>
        <w:rFonts w:hint="default"/>
      </w:rPr>
    </w:lvl>
    <w:lvl w:ilvl="4">
      <w:start w:val="1"/>
      <w:numFmt w:val="decimal"/>
      <w:lvlText w:val="%1.%2.%3.%4.%5."/>
      <w:lvlJc w:val="left"/>
      <w:pPr>
        <w:ind w:left="7504" w:hanging="1440"/>
      </w:pPr>
      <w:rPr>
        <w:rFonts w:hint="default"/>
      </w:rPr>
    </w:lvl>
    <w:lvl w:ilvl="5">
      <w:start w:val="1"/>
      <w:numFmt w:val="decimal"/>
      <w:lvlText w:val="%1.%2.%3.%4.%5.%6."/>
      <w:lvlJc w:val="left"/>
      <w:pPr>
        <w:ind w:left="8930" w:hanging="1440"/>
      </w:pPr>
      <w:rPr>
        <w:rFonts w:hint="default"/>
      </w:rPr>
    </w:lvl>
    <w:lvl w:ilvl="6">
      <w:start w:val="1"/>
      <w:numFmt w:val="decimal"/>
      <w:lvlText w:val="%1.%2.%3.%4.%5.%6.%7."/>
      <w:lvlJc w:val="left"/>
      <w:pPr>
        <w:ind w:left="10716" w:hanging="1800"/>
      </w:pPr>
      <w:rPr>
        <w:rFonts w:hint="default"/>
      </w:rPr>
    </w:lvl>
    <w:lvl w:ilvl="7">
      <w:start w:val="1"/>
      <w:numFmt w:val="decimal"/>
      <w:lvlText w:val="%1.%2.%3.%4.%5.%6.%7.%8."/>
      <w:lvlJc w:val="left"/>
      <w:pPr>
        <w:ind w:left="12502" w:hanging="2160"/>
      </w:pPr>
      <w:rPr>
        <w:rFonts w:hint="default"/>
      </w:rPr>
    </w:lvl>
    <w:lvl w:ilvl="8">
      <w:start w:val="1"/>
      <w:numFmt w:val="decimal"/>
      <w:lvlText w:val="%1.%2.%3.%4.%5.%6.%7.%8.%9."/>
      <w:lvlJc w:val="left"/>
      <w:pPr>
        <w:ind w:left="13928" w:hanging="2160"/>
      </w:pPr>
      <w:rPr>
        <w:rFonts w:hint="default"/>
      </w:rPr>
    </w:lvl>
  </w:abstractNum>
  <w:abstractNum w:abstractNumId="22" w15:restartNumberingAfterBreak="0">
    <w:nsid w:val="20FA575D"/>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67770A"/>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23232352"/>
    <w:multiLevelType w:val="multilevel"/>
    <w:tmpl w:val="81424584"/>
    <w:lvl w:ilvl="0">
      <w:start w:val="6"/>
      <w:numFmt w:val="decimal"/>
      <w:lvlText w:val="%1."/>
      <w:lvlJc w:val="left"/>
      <w:pPr>
        <w:ind w:left="495" w:hanging="495"/>
      </w:pPr>
      <w:rPr>
        <w:rFonts w:hint="default"/>
      </w:rPr>
    </w:lvl>
    <w:lvl w:ilvl="1">
      <w:start w:val="8"/>
      <w:numFmt w:val="decimal"/>
      <w:lvlText w:val="%1.%2."/>
      <w:lvlJc w:val="left"/>
      <w:pPr>
        <w:ind w:left="1080" w:hanging="720"/>
      </w:pPr>
      <w:rPr>
        <w:rFonts w:hint="default"/>
      </w:rPr>
    </w:lvl>
    <w:lvl w:ilvl="2">
      <w:start w:val="1"/>
      <w:numFmt w:val="decimal"/>
      <w:lvlText w:val="%1.9.%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265D6869"/>
    <w:multiLevelType w:val="multilevel"/>
    <w:tmpl w:val="C4A8D46E"/>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6815EA6"/>
    <w:multiLevelType w:val="hybridMultilevel"/>
    <w:tmpl w:val="E3F83B2A"/>
    <w:lvl w:ilvl="0" w:tplc="0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26EB4CB9"/>
    <w:multiLevelType w:val="multilevel"/>
    <w:tmpl w:val="DA4C162C"/>
    <w:lvl w:ilvl="0">
      <w:start w:val="6"/>
      <w:numFmt w:val="decimal"/>
      <w:lvlText w:val="%1."/>
      <w:lvlJc w:val="left"/>
      <w:pPr>
        <w:ind w:left="495" w:hanging="495"/>
      </w:pPr>
      <w:rPr>
        <w:rFonts w:hint="default"/>
      </w:rPr>
    </w:lvl>
    <w:lvl w:ilvl="1">
      <w:start w:val="5"/>
      <w:numFmt w:val="decimal"/>
      <w:lvlText w:val="%1.%2."/>
      <w:lvlJc w:val="left"/>
      <w:pPr>
        <w:ind w:left="1080" w:hanging="720"/>
      </w:pPr>
      <w:rPr>
        <w:rFonts w:hint="default"/>
      </w:rPr>
    </w:lvl>
    <w:lvl w:ilvl="2">
      <w:start w:val="1"/>
      <w:numFmt w:val="decimal"/>
      <w:lvlText w:val="%1.8.%3."/>
      <w:lvlJc w:val="left"/>
      <w:pPr>
        <w:ind w:left="9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27BF0760"/>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706CD5"/>
    <w:multiLevelType w:val="multilevel"/>
    <w:tmpl w:val="F79A8A5A"/>
    <w:lvl w:ilvl="0">
      <w:start w:val="6"/>
      <w:numFmt w:val="decimal"/>
      <w:lvlText w:val="%1."/>
      <w:lvlJc w:val="left"/>
      <w:pPr>
        <w:ind w:left="495" w:hanging="495"/>
      </w:pPr>
      <w:rPr>
        <w:rFonts w:hint="default"/>
      </w:rPr>
    </w:lvl>
    <w:lvl w:ilvl="1">
      <w:start w:val="8"/>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0" w15:restartNumberingAfterBreak="0">
    <w:nsid w:val="30BF51D7"/>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512F52"/>
    <w:multiLevelType w:val="hybridMultilevel"/>
    <w:tmpl w:val="11C4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596953"/>
    <w:multiLevelType w:val="multilevel"/>
    <w:tmpl w:val="A0008B16"/>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2620859"/>
    <w:multiLevelType w:val="hybridMultilevel"/>
    <w:tmpl w:val="D77C71A4"/>
    <w:lvl w:ilvl="0" w:tplc="BD04E7A2">
      <w:start w:val="1"/>
      <w:numFmt w:val="decimal"/>
      <w:lvlText w:val="4.%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47D689E"/>
    <w:multiLevelType w:val="multilevel"/>
    <w:tmpl w:val="4372B75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349166D7"/>
    <w:multiLevelType w:val="multilevel"/>
    <w:tmpl w:val="3E4680D2"/>
    <w:lvl w:ilvl="0">
      <w:start w:val="5"/>
      <w:numFmt w:val="none"/>
      <w:lvlText w:val="5."/>
      <w:lvlJc w:val="left"/>
      <w:pPr>
        <w:tabs>
          <w:tab w:val="num" w:pos="360"/>
        </w:tabs>
        <w:ind w:left="0" w:firstLine="0"/>
      </w:pPr>
      <w:rPr>
        <w:rFonts w:hint="default"/>
      </w:rPr>
    </w:lvl>
    <w:lvl w:ilvl="1">
      <w:start w:val="1"/>
      <w:numFmt w:val="decimal"/>
      <w:lvlText w:val="7.%2."/>
      <w:lvlJc w:val="left"/>
      <w:pPr>
        <w:tabs>
          <w:tab w:val="num" w:pos="644"/>
        </w:tabs>
        <w:ind w:left="284" w:firstLine="0"/>
      </w:pPr>
      <w:rPr>
        <w:rFonts w:ascii="Tahoma" w:hAnsi="Tahoma" w:cs="Tahoma" w:hint="default"/>
        <w:b w:val="0"/>
        <w:i w:val="0"/>
        <w:sz w:val="22"/>
        <w:szCs w:val="22"/>
      </w:rPr>
    </w:lvl>
    <w:lvl w:ilvl="2">
      <w:start w:val="1"/>
      <w:numFmt w:val="lowerLetter"/>
      <w:lvlText w:val="%3)"/>
      <w:lvlJc w:val="left"/>
      <w:pPr>
        <w:tabs>
          <w:tab w:val="num" w:pos="928"/>
        </w:tabs>
        <w:ind w:left="568" w:firstLine="0"/>
      </w:pPr>
      <w:rPr>
        <w:rFonts w:hint="default"/>
        <w:b w:val="0"/>
        <w:sz w:val="20"/>
        <w:szCs w:val="20"/>
      </w:rPr>
    </w:lvl>
    <w:lvl w:ilvl="3">
      <w:start w:val="1"/>
      <w:numFmt w:val="decimal"/>
      <w:lvlText w:val="%1.%2.%3.%4."/>
      <w:lvlJc w:val="left"/>
      <w:pPr>
        <w:tabs>
          <w:tab w:val="num" w:pos="1212"/>
        </w:tabs>
        <w:ind w:left="852" w:firstLine="0"/>
      </w:pPr>
      <w:rPr>
        <w:rFonts w:hint="default"/>
      </w:rPr>
    </w:lvl>
    <w:lvl w:ilvl="4">
      <w:start w:val="1"/>
      <w:numFmt w:val="decimal"/>
      <w:lvlText w:val="%1.%2.%3.%4.%5."/>
      <w:lvlJc w:val="left"/>
      <w:pPr>
        <w:tabs>
          <w:tab w:val="num" w:pos="1496"/>
        </w:tabs>
        <w:ind w:left="1136" w:firstLine="0"/>
      </w:pPr>
      <w:rPr>
        <w:rFonts w:hint="default"/>
      </w:rPr>
    </w:lvl>
    <w:lvl w:ilvl="5">
      <w:start w:val="1"/>
      <w:numFmt w:val="decimal"/>
      <w:lvlText w:val="%1.%2.%3.%4.%5.%6."/>
      <w:lvlJc w:val="left"/>
      <w:pPr>
        <w:tabs>
          <w:tab w:val="num" w:pos="1780"/>
        </w:tabs>
        <w:ind w:left="1420" w:firstLine="0"/>
      </w:pPr>
      <w:rPr>
        <w:rFonts w:hint="default"/>
      </w:rPr>
    </w:lvl>
    <w:lvl w:ilvl="6">
      <w:start w:val="1"/>
      <w:numFmt w:val="decimal"/>
      <w:lvlText w:val="%1.%2.%3.%4.%5.%6.%7."/>
      <w:lvlJc w:val="left"/>
      <w:pPr>
        <w:tabs>
          <w:tab w:val="num" w:pos="2064"/>
        </w:tabs>
        <w:ind w:left="1704" w:firstLine="0"/>
      </w:pPr>
      <w:rPr>
        <w:rFonts w:hint="default"/>
      </w:rPr>
    </w:lvl>
    <w:lvl w:ilvl="7">
      <w:start w:val="1"/>
      <w:numFmt w:val="decimal"/>
      <w:lvlText w:val="%1.%2.%3.%4.%5.%6.%7.%8."/>
      <w:lvlJc w:val="left"/>
      <w:pPr>
        <w:tabs>
          <w:tab w:val="num" w:pos="2348"/>
        </w:tabs>
        <w:ind w:left="1988" w:firstLine="0"/>
      </w:pPr>
      <w:rPr>
        <w:rFonts w:hint="default"/>
      </w:rPr>
    </w:lvl>
    <w:lvl w:ilvl="8">
      <w:start w:val="1"/>
      <w:numFmt w:val="decimal"/>
      <w:lvlText w:val="%1.%2.%3.%4.%5.%6.%7.%8.%9."/>
      <w:lvlJc w:val="left"/>
      <w:pPr>
        <w:tabs>
          <w:tab w:val="num" w:pos="2632"/>
        </w:tabs>
        <w:ind w:left="2272" w:firstLine="0"/>
      </w:pPr>
      <w:rPr>
        <w:rFonts w:hint="default"/>
      </w:rPr>
    </w:lvl>
  </w:abstractNum>
  <w:abstractNum w:abstractNumId="36" w15:restartNumberingAfterBreak="0">
    <w:nsid w:val="34DE5C30"/>
    <w:multiLevelType w:val="multilevel"/>
    <w:tmpl w:val="EA26555E"/>
    <w:lvl w:ilvl="0">
      <w:start w:val="5"/>
      <w:numFmt w:val="none"/>
      <w:lvlText w:val="5."/>
      <w:lvlJc w:val="left"/>
      <w:pPr>
        <w:tabs>
          <w:tab w:val="num" w:pos="360"/>
        </w:tabs>
        <w:ind w:left="0" w:firstLine="0"/>
      </w:pPr>
      <w:rPr>
        <w:rFonts w:hint="default"/>
      </w:rPr>
    </w:lvl>
    <w:lvl w:ilvl="1">
      <w:start w:val="1"/>
      <w:numFmt w:val="decimal"/>
      <w:lvlText w:val="4.%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7" w15:restartNumberingAfterBreak="0">
    <w:nsid w:val="370F7B05"/>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38537A6F"/>
    <w:multiLevelType w:val="multilevel"/>
    <w:tmpl w:val="A6E2C668"/>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386E1D92"/>
    <w:multiLevelType w:val="hybridMultilevel"/>
    <w:tmpl w:val="E9B8DA60"/>
    <w:lvl w:ilvl="0" w:tplc="04180019">
      <w:start w:val="1"/>
      <w:numFmt w:val="lowerLetter"/>
      <w:lvlText w:val="%1."/>
      <w:lvlJc w:val="left"/>
      <w:pPr>
        <w:ind w:left="1800" w:hanging="360"/>
      </w:pPr>
    </w:lvl>
    <w:lvl w:ilvl="1" w:tplc="0409001B">
      <w:start w:val="1"/>
      <w:numFmt w:val="lowerRoman"/>
      <w:lvlText w:val="%2."/>
      <w:lvlJc w:val="righ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0" w15:restartNumberingAfterBreak="0">
    <w:nsid w:val="38AC4ABC"/>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023E85"/>
    <w:multiLevelType w:val="hybridMultilevel"/>
    <w:tmpl w:val="7780C388"/>
    <w:lvl w:ilvl="0" w:tplc="C1B6E780">
      <w:start w:val="1"/>
      <w:numFmt w:val="decimal"/>
      <w:lvlText w:val="3.%1."/>
      <w:lvlJc w:val="left"/>
      <w:pPr>
        <w:ind w:left="1260" w:hanging="360"/>
      </w:pPr>
      <w:rPr>
        <w:rFonts w:hint="default"/>
        <w:b/>
        <w:bCs/>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42" w15:restartNumberingAfterBreak="0">
    <w:nsid w:val="3B9F049D"/>
    <w:multiLevelType w:val="hybridMultilevel"/>
    <w:tmpl w:val="20305038"/>
    <w:lvl w:ilvl="0" w:tplc="D2187E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3C507F8C"/>
    <w:multiLevelType w:val="multilevel"/>
    <w:tmpl w:val="EB0A98BE"/>
    <w:lvl w:ilvl="0">
      <w:start w:val="6"/>
      <w:numFmt w:val="decimal"/>
      <w:lvlText w:val="%1."/>
      <w:lvlJc w:val="left"/>
      <w:pPr>
        <w:ind w:left="600" w:hanging="600"/>
      </w:pPr>
      <w:rPr>
        <w:rFonts w:hint="default"/>
      </w:rPr>
    </w:lvl>
    <w:lvl w:ilvl="1">
      <w:start w:val="1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3F764F12"/>
    <w:multiLevelType w:val="multilevel"/>
    <w:tmpl w:val="A5BCC8B4"/>
    <w:lvl w:ilvl="0">
      <w:start w:val="7"/>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53F3BD9"/>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364904"/>
    <w:multiLevelType w:val="hybridMultilevel"/>
    <w:tmpl w:val="53F4225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0A09FC"/>
    <w:multiLevelType w:val="multilevel"/>
    <w:tmpl w:val="E1DC71BE"/>
    <w:lvl w:ilvl="0">
      <w:start w:val="6"/>
      <w:numFmt w:val="decimal"/>
      <w:lvlText w:val="%1."/>
      <w:lvlJc w:val="left"/>
      <w:pPr>
        <w:ind w:left="495" w:hanging="495"/>
      </w:pPr>
      <w:rPr>
        <w:rFonts w:hint="default"/>
      </w:rPr>
    </w:lvl>
    <w:lvl w:ilvl="1">
      <w:start w:val="8"/>
      <w:numFmt w:val="decimal"/>
      <w:lvlText w:val="%1.%2."/>
      <w:lvlJc w:val="left"/>
      <w:pPr>
        <w:ind w:left="1080" w:hanging="720"/>
      </w:pPr>
      <w:rPr>
        <w:rFonts w:hint="default"/>
      </w:rPr>
    </w:lvl>
    <w:lvl w:ilvl="2">
      <w:start w:val="1"/>
      <w:numFmt w:val="decimal"/>
      <w:lvlText w:val="%1.10.%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4A196623"/>
    <w:multiLevelType w:val="hybridMultilevel"/>
    <w:tmpl w:val="E0FA734E"/>
    <w:lvl w:ilvl="0" w:tplc="7CA4016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CD6F4A"/>
    <w:multiLevelType w:val="multilevel"/>
    <w:tmpl w:val="AA726A60"/>
    <w:lvl w:ilvl="0">
      <w:start w:val="6"/>
      <w:numFmt w:val="decimal"/>
      <w:lvlText w:val="%1."/>
      <w:lvlJc w:val="left"/>
      <w:pPr>
        <w:ind w:left="495" w:hanging="495"/>
      </w:pPr>
      <w:rPr>
        <w:rFonts w:hint="default"/>
      </w:rPr>
    </w:lvl>
    <w:lvl w:ilvl="1">
      <w:start w:val="4"/>
      <w:numFmt w:val="decimal"/>
      <w:lvlText w:val="%1.%2."/>
      <w:lvlJc w:val="left"/>
      <w:pPr>
        <w:ind w:left="1080" w:hanging="720"/>
      </w:pPr>
      <w:rPr>
        <w:rFonts w:hint="default"/>
      </w:rPr>
    </w:lvl>
    <w:lvl w:ilvl="2">
      <w:start w:val="1"/>
      <w:numFmt w:val="decimal"/>
      <w:lvlText w:val="%1.7.%3."/>
      <w:lvlJc w:val="left"/>
      <w:pPr>
        <w:ind w:left="9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4B095E17"/>
    <w:multiLevelType w:val="multilevel"/>
    <w:tmpl w:val="DA4AC932"/>
    <w:lvl w:ilvl="0">
      <w:start w:val="6"/>
      <w:numFmt w:val="decimal"/>
      <w:lvlText w:val="%1."/>
      <w:lvlJc w:val="left"/>
      <w:pPr>
        <w:ind w:left="495" w:hanging="495"/>
      </w:pPr>
      <w:rPr>
        <w:rFonts w:hint="default"/>
      </w:rPr>
    </w:lvl>
    <w:lvl w:ilvl="1">
      <w:start w:val="9"/>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51" w15:restartNumberingAfterBreak="0">
    <w:nsid w:val="4E1260BB"/>
    <w:multiLevelType w:val="multilevel"/>
    <w:tmpl w:val="5BA2AAA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10.%3."/>
      <w:lvlJc w:val="left"/>
      <w:pPr>
        <w:ind w:left="1440" w:hanging="720"/>
      </w:pPr>
      <w:rPr>
        <w:rFonts w:hint="default"/>
      </w:rPr>
    </w:lvl>
    <w:lvl w:ilvl="3">
      <w:start w:val="1"/>
      <w:numFmt w:val="decimal"/>
      <w:lvlText w:val="%1.4.%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4FBD5C65"/>
    <w:multiLevelType w:val="multilevel"/>
    <w:tmpl w:val="CD027A26"/>
    <w:lvl w:ilvl="0">
      <w:start w:val="6"/>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5CF21FF"/>
    <w:multiLevelType w:val="multilevel"/>
    <w:tmpl w:val="986AA13A"/>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1"/>
      <w:numFmt w:val="decimal"/>
      <w:lvlText w:val="%1.6.%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15:restartNumberingAfterBreak="0">
    <w:nsid w:val="5A966A20"/>
    <w:multiLevelType w:val="multilevel"/>
    <w:tmpl w:val="7E74AFF6"/>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8.%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5BA74DD9"/>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5EDD008E"/>
    <w:multiLevelType w:val="hybridMultilevel"/>
    <w:tmpl w:val="C99ACDB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5FCF5CB2"/>
    <w:multiLevelType w:val="multilevel"/>
    <w:tmpl w:val="866698BC"/>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5.%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609C1EDB"/>
    <w:multiLevelType w:val="hybridMultilevel"/>
    <w:tmpl w:val="CE485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AB4572"/>
    <w:multiLevelType w:val="hybridMultilevel"/>
    <w:tmpl w:val="EFC8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727E73"/>
    <w:multiLevelType w:val="hybridMultilevel"/>
    <w:tmpl w:val="9C26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7C0A41"/>
    <w:multiLevelType w:val="hybridMultilevel"/>
    <w:tmpl w:val="2030503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62C730AD"/>
    <w:multiLevelType w:val="multilevel"/>
    <w:tmpl w:val="265273A0"/>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1"/>
      <w:numFmt w:val="decimal"/>
      <w:lvlText w:val="%1.9.%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64EA1E56"/>
    <w:multiLevelType w:val="multilevel"/>
    <w:tmpl w:val="18EC68CE"/>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1"/>
      <w:numFmt w:val="decimal"/>
      <w:lvlText w:val="%1.7.%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6948381F"/>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5" w15:restartNumberingAfterBreak="0">
    <w:nsid w:val="6B8E03A6"/>
    <w:multiLevelType w:val="hybridMultilevel"/>
    <w:tmpl w:val="46941582"/>
    <w:lvl w:ilvl="0" w:tplc="FDD8CDD8">
      <w:start w:val="1"/>
      <w:numFmt w:val="decimal"/>
      <w:lvlText w:val="2.%1."/>
      <w:lvlJc w:val="left"/>
      <w:pPr>
        <w:ind w:left="1260" w:hanging="360"/>
      </w:pPr>
      <w:rPr>
        <w:rFonts w:hint="default"/>
        <w:b/>
        <w:bCs/>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66" w15:restartNumberingAfterBreak="0">
    <w:nsid w:val="6C7D5925"/>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D775045"/>
    <w:multiLevelType w:val="multilevel"/>
    <w:tmpl w:val="2300228A"/>
    <w:lvl w:ilvl="0">
      <w:start w:val="6"/>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5.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E726902"/>
    <w:multiLevelType w:val="multilevel"/>
    <w:tmpl w:val="1A5241D8"/>
    <w:lvl w:ilvl="0">
      <w:start w:val="1"/>
      <w:numFmt w:val="decimal"/>
      <w:lvlText w:val="%1."/>
      <w:lvlJc w:val="left"/>
      <w:pPr>
        <w:ind w:left="495" w:hanging="495"/>
      </w:pPr>
      <w:rPr>
        <w:rFonts w:ascii="Tahoma" w:eastAsia="Times New Roman" w:hAnsi="Tahoma" w:cs="Tahoma"/>
        <w:b/>
        <w:bCs/>
      </w:rPr>
    </w:lvl>
    <w:lvl w:ilvl="1">
      <w:start w:val="6"/>
      <w:numFmt w:val="decimal"/>
      <w:lvlText w:val="%1.%2."/>
      <w:lvlJc w:val="left"/>
      <w:pPr>
        <w:ind w:left="1080" w:hanging="720"/>
      </w:pPr>
      <w:rPr>
        <w:rFonts w:hint="default"/>
      </w:rPr>
    </w:lvl>
    <w:lvl w:ilvl="2">
      <w:numFmt w:val="decimal"/>
      <w:lvlText w:val="5.%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6FB55430"/>
    <w:multiLevelType w:val="hybridMultilevel"/>
    <w:tmpl w:val="2AFEDC70"/>
    <w:lvl w:ilvl="0" w:tplc="3726001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0" w15:restartNumberingAfterBreak="0">
    <w:nsid w:val="7081658E"/>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2E047AE"/>
    <w:multiLevelType w:val="multilevel"/>
    <w:tmpl w:val="40C8983A"/>
    <w:lvl w:ilvl="0">
      <w:start w:val="5"/>
      <w:numFmt w:val="none"/>
      <w:lvlText w:val="5."/>
      <w:lvlJc w:val="left"/>
      <w:pPr>
        <w:tabs>
          <w:tab w:val="num" w:pos="360"/>
        </w:tabs>
        <w:ind w:left="0" w:firstLine="0"/>
      </w:pPr>
      <w:rPr>
        <w:rFonts w:hint="default"/>
      </w:rPr>
    </w:lvl>
    <w:lvl w:ilvl="1">
      <w:start w:val="1"/>
      <w:numFmt w:val="decimal"/>
      <w:lvlText w:val="3.%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72" w15:restartNumberingAfterBreak="0">
    <w:nsid w:val="7589687E"/>
    <w:multiLevelType w:val="multilevel"/>
    <w:tmpl w:val="24985C0E"/>
    <w:lvl w:ilvl="0">
      <w:start w:val="5"/>
      <w:numFmt w:val="none"/>
      <w:lvlText w:val="5."/>
      <w:lvlJc w:val="left"/>
      <w:pPr>
        <w:tabs>
          <w:tab w:val="num" w:pos="360"/>
        </w:tabs>
        <w:ind w:left="0" w:firstLine="0"/>
      </w:pPr>
      <w:rPr>
        <w:rFonts w:hint="default"/>
      </w:rPr>
    </w:lvl>
    <w:lvl w:ilvl="1">
      <w:start w:val="1"/>
      <w:numFmt w:val="decimal"/>
      <w:lvlText w:val="2.%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73" w15:restartNumberingAfterBreak="0">
    <w:nsid w:val="76C47E87"/>
    <w:multiLevelType w:val="multilevel"/>
    <w:tmpl w:val="096E16D0"/>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3.%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4" w15:restartNumberingAfterBreak="0">
    <w:nsid w:val="79B6122C"/>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ED53AB"/>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4C5335"/>
    <w:multiLevelType w:val="multilevel"/>
    <w:tmpl w:val="84A29A6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6.%3."/>
      <w:lvlJc w:val="left"/>
      <w:pPr>
        <w:ind w:left="1440" w:hanging="720"/>
      </w:pPr>
      <w:rPr>
        <w:rFonts w:hint="default"/>
      </w:rPr>
    </w:lvl>
    <w:lvl w:ilvl="3">
      <w:start w:val="1"/>
      <w:numFmt w:val="decimal"/>
      <w:lvlText w:val="%1.4.%3.%4."/>
      <w:lvlJc w:val="left"/>
      <w:pPr>
        <w:ind w:left="16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7" w15:restartNumberingAfterBreak="0">
    <w:nsid w:val="7FA47A0B"/>
    <w:multiLevelType w:val="multilevel"/>
    <w:tmpl w:val="94D4303C"/>
    <w:lvl w:ilvl="0">
      <w:start w:val="6"/>
      <w:numFmt w:val="decimal"/>
      <w:lvlText w:val="%1."/>
      <w:lvlJc w:val="left"/>
      <w:pPr>
        <w:ind w:left="495" w:hanging="49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88953972">
    <w:abstractNumId w:val="49"/>
  </w:num>
  <w:num w:numId="2" w16cid:durableId="1690528039">
    <w:abstractNumId w:val="27"/>
  </w:num>
  <w:num w:numId="3" w16cid:durableId="118769381">
    <w:abstractNumId w:val="34"/>
  </w:num>
  <w:num w:numId="4" w16cid:durableId="1616599030">
    <w:abstractNumId w:val="53"/>
  </w:num>
  <w:num w:numId="5" w16cid:durableId="1178690433">
    <w:abstractNumId w:val="24"/>
  </w:num>
  <w:num w:numId="6" w16cid:durableId="960763523">
    <w:abstractNumId w:val="46"/>
  </w:num>
  <w:num w:numId="7" w16cid:durableId="85032075">
    <w:abstractNumId w:val="70"/>
  </w:num>
  <w:num w:numId="8" w16cid:durableId="1087116178">
    <w:abstractNumId w:val="18"/>
  </w:num>
  <w:num w:numId="9" w16cid:durableId="126553505">
    <w:abstractNumId w:val="42"/>
  </w:num>
  <w:num w:numId="10" w16cid:durableId="669261150">
    <w:abstractNumId w:val="5"/>
  </w:num>
  <w:num w:numId="11" w16cid:durableId="979579628">
    <w:abstractNumId w:val="8"/>
  </w:num>
  <w:num w:numId="12" w16cid:durableId="580674427">
    <w:abstractNumId w:val="39"/>
  </w:num>
  <w:num w:numId="13" w16cid:durableId="74982178">
    <w:abstractNumId w:val="63"/>
  </w:num>
  <w:num w:numId="14" w16cid:durableId="484049863">
    <w:abstractNumId w:val="31"/>
  </w:num>
  <w:num w:numId="15" w16cid:durableId="110907308">
    <w:abstractNumId w:val="14"/>
  </w:num>
  <w:num w:numId="16" w16cid:durableId="802774687">
    <w:abstractNumId w:val="11"/>
  </w:num>
  <w:num w:numId="17" w16cid:durableId="1731154368">
    <w:abstractNumId w:val="12"/>
  </w:num>
  <w:num w:numId="18" w16cid:durableId="1632250221">
    <w:abstractNumId w:val="64"/>
  </w:num>
  <w:num w:numId="19" w16cid:durableId="1853643859">
    <w:abstractNumId w:val="73"/>
  </w:num>
  <w:num w:numId="20" w16cid:durableId="2109303195">
    <w:abstractNumId w:val="37"/>
  </w:num>
  <w:num w:numId="21" w16cid:durableId="1126703128">
    <w:abstractNumId w:val="35"/>
  </w:num>
  <w:num w:numId="22" w16cid:durableId="1310399242">
    <w:abstractNumId w:val="57"/>
  </w:num>
  <w:num w:numId="23" w16cid:durableId="2143307849">
    <w:abstractNumId w:val="76"/>
  </w:num>
  <w:num w:numId="24" w16cid:durableId="474420461">
    <w:abstractNumId w:val="51"/>
  </w:num>
  <w:num w:numId="25" w16cid:durableId="734551487">
    <w:abstractNumId w:val="6"/>
  </w:num>
  <w:num w:numId="26" w16cid:durableId="907115397">
    <w:abstractNumId w:val="4"/>
  </w:num>
  <w:num w:numId="27" w16cid:durableId="423690804">
    <w:abstractNumId w:val="72"/>
  </w:num>
  <w:num w:numId="28" w16cid:durableId="561452636">
    <w:abstractNumId w:val="71"/>
  </w:num>
  <w:num w:numId="29" w16cid:durableId="263995230">
    <w:abstractNumId w:val="36"/>
  </w:num>
  <w:num w:numId="30" w16cid:durableId="661734604">
    <w:abstractNumId w:val="43"/>
  </w:num>
  <w:num w:numId="31" w16cid:durableId="1175728656">
    <w:abstractNumId w:val="68"/>
  </w:num>
  <w:num w:numId="32" w16cid:durableId="2078437716">
    <w:abstractNumId w:val="65"/>
  </w:num>
  <w:num w:numId="33" w16cid:durableId="1814566698">
    <w:abstractNumId w:val="41"/>
  </w:num>
  <w:num w:numId="34" w16cid:durableId="970327466">
    <w:abstractNumId w:val="33"/>
  </w:num>
  <w:num w:numId="35" w16cid:durableId="364868982">
    <w:abstractNumId w:val="40"/>
  </w:num>
  <w:num w:numId="36" w16cid:durableId="1552039280">
    <w:abstractNumId w:val="22"/>
  </w:num>
  <w:num w:numId="37" w16cid:durableId="1765375329">
    <w:abstractNumId w:val="28"/>
  </w:num>
  <w:num w:numId="38" w16cid:durableId="81294201">
    <w:abstractNumId w:val="66"/>
  </w:num>
  <w:num w:numId="39" w16cid:durableId="1367828991">
    <w:abstractNumId w:val="45"/>
  </w:num>
  <w:num w:numId="40" w16cid:durableId="246577469">
    <w:abstractNumId w:val="16"/>
  </w:num>
  <w:num w:numId="41" w16cid:durableId="1939018632">
    <w:abstractNumId w:val="56"/>
  </w:num>
  <w:num w:numId="42" w16cid:durableId="478496994">
    <w:abstractNumId w:val="69"/>
  </w:num>
  <w:num w:numId="43" w16cid:durableId="2067222948">
    <w:abstractNumId w:val="60"/>
  </w:num>
  <w:num w:numId="44" w16cid:durableId="348532962">
    <w:abstractNumId w:val="23"/>
  </w:num>
  <w:num w:numId="45" w16cid:durableId="496070615">
    <w:abstractNumId w:val="55"/>
  </w:num>
  <w:num w:numId="46" w16cid:durableId="1486893628">
    <w:abstractNumId w:val="58"/>
  </w:num>
  <w:num w:numId="47" w16cid:durableId="183253652">
    <w:abstractNumId w:val="2"/>
  </w:num>
  <w:num w:numId="48" w16cid:durableId="1307007823">
    <w:abstractNumId w:val="25"/>
  </w:num>
  <w:num w:numId="49" w16cid:durableId="1637293814">
    <w:abstractNumId w:val="74"/>
  </w:num>
  <w:num w:numId="50" w16cid:durableId="1783450072">
    <w:abstractNumId w:val="75"/>
  </w:num>
  <w:num w:numId="51" w16cid:durableId="948052995">
    <w:abstractNumId w:val="30"/>
  </w:num>
  <w:num w:numId="52" w16cid:durableId="1351225108">
    <w:abstractNumId w:val="15"/>
  </w:num>
  <w:num w:numId="53" w16cid:durableId="1307271996">
    <w:abstractNumId w:val="3"/>
  </w:num>
  <w:num w:numId="54" w16cid:durableId="2083720230">
    <w:abstractNumId w:val="59"/>
  </w:num>
  <w:num w:numId="55" w16cid:durableId="974724853">
    <w:abstractNumId w:val="38"/>
  </w:num>
  <w:num w:numId="56" w16cid:durableId="1494377086">
    <w:abstractNumId w:val="10"/>
  </w:num>
  <w:num w:numId="57" w16cid:durableId="1883856808">
    <w:abstractNumId w:val="20"/>
  </w:num>
  <w:num w:numId="58" w16cid:durableId="565143327">
    <w:abstractNumId w:val="29"/>
  </w:num>
  <w:num w:numId="59" w16cid:durableId="1825706928">
    <w:abstractNumId w:val="77"/>
  </w:num>
  <w:num w:numId="60" w16cid:durableId="1857500631">
    <w:abstractNumId w:val="50"/>
  </w:num>
  <w:num w:numId="61" w16cid:durableId="838616418">
    <w:abstractNumId w:val="52"/>
  </w:num>
  <w:num w:numId="62" w16cid:durableId="2064979573">
    <w:abstractNumId w:val="21"/>
  </w:num>
  <w:num w:numId="63" w16cid:durableId="414086175">
    <w:abstractNumId w:val="48"/>
  </w:num>
  <w:num w:numId="64" w16cid:durableId="1812746010">
    <w:abstractNumId w:val="0"/>
  </w:num>
  <w:num w:numId="65" w16cid:durableId="92551098">
    <w:abstractNumId w:val="54"/>
  </w:num>
  <w:num w:numId="66" w16cid:durableId="322394694">
    <w:abstractNumId w:val="47"/>
  </w:num>
  <w:num w:numId="67" w16cid:durableId="708723504">
    <w:abstractNumId w:val="44"/>
  </w:num>
  <w:num w:numId="68" w16cid:durableId="1532257355">
    <w:abstractNumId w:val="26"/>
  </w:num>
  <w:num w:numId="69" w16cid:durableId="265236551">
    <w:abstractNumId w:val="19"/>
  </w:num>
  <w:num w:numId="70" w16cid:durableId="1808548530">
    <w:abstractNumId w:val="9"/>
  </w:num>
  <w:num w:numId="71" w16cid:durableId="1287472410">
    <w:abstractNumId w:val="13"/>
  </w:num>
  <w:num w:numId="72" w16cid:durableId="756288653">
    <w:abstractNumId w:val="67"/>
  </w:num>
  <w:num w:numId="73" w16cid:durableId="408814157">
    <w:abstractNumId w:val="61"/>
  </w:num>
  <w:num w:numId="74" w16cid:durableId="1512838983">
    <w:abstractNumId w:val="17"/>
  </w:num>
  <w:num w:numId="75" w16cid:durableId="721444303">
    <w:abstractNumId w:val="62"/>
  </w:num>
  <w:num w:numId="76" w16cid:durableId="537425820">
    <w:abstractNumId w:val="1"/>
  </w:num>
  <w:num w:numId="77" w16cid:durableId="647710329">
    <w:abstractNumId w:val="7"/>
  </w:num>
  <w:num w:numId="78" w16cid:durableId="858006613">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E4"/>
    <w:rsid w:val="00000ABF"/>
    <w:rsid w:val="0000167F"/>
    <w:rsid w:val="0000218A"/>
    <w:rsid w:val="00002360"/>
    <w:rsid w:val="00003996"/>
    <w:rsid w:val="000046C9"/>
    <w:rsid w:val="00006FBB"/>
    <w:rsid w:val="00007236"/>
    <w:rsid w:val="000074E1"/>
    <w:rsid w:val="00007C75"/>
    <w:rsid w:val="0001164B"/>
    <w:rsid w:val="00011B8C"/>
    <w:rsid w:val="00011F94"/>
    <w:rsid w:val="00012036"/>
    <w:rsid w:val="0001237F"/>
    <w:rsid w:val="00012D3F"/>
    <w:rsid w:val="00012FA9"/>
    <w:rsid w:val="00016768"/>
    <w:rsid w:val="000173A8"/>
    <w:rsid w:val="00017461"/>
    <w:rsid w:val="00020684"/>
    <w:rsid w:val="00020E2D"/>
    <w:rsid w:val="00020F5B"/>
    <w:rsid w:val="0002168E"/>
    <w:rsid w:val="00021966"/>
    <w:rsid w:val="00022176"/>
    <w:rsid w:val="000223DD"/>
    <w:rsid w:val="00022CCE"/>
    <w:rsid w:val="00023406"/>
    <w:rsid w:val="00025E08"/>
    <w:rsid w:val="00026A0A"/>
    <w:rsid w:val="00030070"/>
    <w:rsid w:val="00030A66"/>
    <w:rsid w:val="00031AD3"/>
    <w:rsid w:val="00031F16"/>
    <w:rsid w:val="0003210F"/>
    <w:rsid w:val="00033135"/>
    <w:rsid w:val="00033269"/>
    <w:rsid w:val="00036C8D"/>
    <w:rsid w:val="00037CA8"/>
    <w:rsid w:val="0004040A"/>
    <w:rsid w:val="00040923"/>
    <w:rsid w:val="0004182A"/>
    <w:rsid w:val="00041C08"/>
    <w:rsid w:val="000423D9"/>
    <w:rsid w:val="000432A0"/>
    <w:rsid w:val="000433D8"/>
    <w:rsid w:val="0004530C"/>
    <w:rsid w:val="00047CF0"/>
    <w:rsid w:val="0005061E"/>
    <w:rsid w:val="0005072D"/>
    <w:rsid w:val="00050BD8"/>
    <w:rsid w:val="00050D92"/>
    <w:rsid w:val="00052654"/>
    <w:rsid w:val="00054D56"/>
    <w:rsid w:val="000552DB"/>
    <w:rsid w:val="00055BD9"/>
    <w:rsid w:val="00056E1A"/>
    <w:rsid w:val="000572C0"/>
    <w:rsid w:val="00057544"/>
    <w:rsid w:val="0005767F"/>
    <w:rsid w:val="0005790E"/>
    <w:rsid w:val="000606D9"/>
    <w:rsid w:val="000616BB"/>
    <w:rsid w:val="000621C1"/>
    <w:rsid w:val="0006363F"/>
    <w:rsid w:val="00063AE6"/>
    <w:rsid w:val="00063B59"/>
    <w:rsid w:val="00065DAF"/>
    <w:rsid w:val="00066A7A"/>
    <w:rsid w:val="00067608"/>
    <w:rsid w:val="00067C78"/>
    <w:rsid w:val="00067CAE"/>
    <w:rsid w:val="000704AA"/>
    <w:rsid w:val="00070D60"/>
    <w:rsid w:val="00070DF1"/>
    <w:rsid w:val="00070FC6"/>
    <w:rsid w:val="00071FEA"/>
    <w:rsid w:val="00072341"/>
    <w:rsid w:val="00073026"/>
    <w:rsid w:val="0007319A"/>
    <w:rsid w:val="0007322C"/>
    <w:rsid w:val="0007327D"/>
    <w:rsid w:val="00074C38"/>
    <w:rsid w:val="000756D4"/>
    <w:rsid w:val="000764FB"/>
    <w:rsid w:val="00077133"/>
    <w:rsid w:val="000807E3"/>
    <w:rsid w:val="00082086"/>
    <w:rsid w:val="00082920"/>
    <w:rsid w:val="0008315B"/>
    <w:rsid w:val="00083F9F"/>
    <w:rsid w:val="0008689A"/>
    <w:rsid w:val="00087BB1"/>
    <w:rsid w:val="000906D5"/>
    <w:rsid w:val="000930EA"/>
    <w:rsid w:val="00093874"/>
    <w:rsid w:val="00095DF4"/>
    <w:rsid w:val="000960EF"/>
    <w:rsid w:val="000973C3"/>
    <w:rsid w:val="000A1776"/>
    <w:rsid w:val="000A1AFF"/>
    <w:rsid w:val="000A1BF3"/>
    <w:rsid w:val="000A2339"/>
    <w:rsid w:val="000A2E8C"/>
    <w:rsid w:val="000A3A00"/>
    <w:rsid w:val="000A3AA3"/>
    <w:rsid w:val="000A4E87"/>
    <w:rsid w:val="000A4F67"/>
    <w:rsid w:val="000A71E3"/>
    <w:rsid w:val="000A721E"/>
    <w:rsid w:val="000B07C7"/>
    <w:rsid w:val="000B1C7B"/>
    <w:rsid w:val="000B2AE4"/>
    <w:rsid w:val="000B2E2C"/>
    <w:rsid w:val="000B385E"/>
    <w:rsid w:val="000B48E4"/>
    <w:rsid w:val="000B4A91"/>
    <w:rsid w:val="000B5008"/>
    <w:rsid w:val="000B50F0"/>
    <w:rsid w:val="000B53EB"/>
    <w:rsid w:val="000B6464"/>
    <w:rsid w:val="000B6EA8"/>
    <w:rsid w:val="000B7EFD"/>
    <w:rsid w:val="000C14D2"/>
    <w:rsid w:val="000C2E0B"/>
    <w:rsid w:val="000C360B"/>
    <w:rsid w:val="000C4FF8"/>
    <w:rsid w:val="000C5C82"/>
    <w:rsid w:val="000C71B4"/>
    <w:rsid w:val="000D29BF"/>
    <w:rsid w:val="000D33D4"/>
    <w:rsid w:val="000D43F4"/>
    <w:rsid w:val="000D48EF"/>
    <w:rsid w:val="000D6DED"/>
    <w:rsid w:val="000D6F7B"/>
    <w:rsid w:val="000E162C"/>
    <w:rsid w:val="000E1739"/>
    <w:rsid w:val="000E1CA8"/>
    <w:rsid w:val="000E22E0"/>
    <w:rsid w:val="000E2445"/>
    <w:rsid w:val="000E3A31"/>
    <w:rsid w:val="000E4516"/>
    <w:rsid w:val="000E46F5"/>
    <w:rsid w:val="000E4FB3"/>
    <w:rsid w:val="000E6517"/>
    <w:rsid w:val="000E6774"/>
    <w:rsid w:val="000E6B0B"/>
    <w:rsid w:val="000E6BBD"/>
    <w:rsid w:val="000E7080"/>
    <w:rsid w:val="000F0B29"/>
    <w:rsid w:val="000F0D6D"/>
    <w:rsid w:val="000F19F4"/>
    <w:rsid w:val="000F1BE9"/>
    <w:rsid w:val="000F1C37"/>
    <w:rsid w:val="000F1D3A"/>
    <w:rsid w:val="000F2414"/>
    <w:rsid w:val="000F2AFA"/>
    <w:rsid w:val="000F2F3E"/>
    <w:rsid w:val="000F332D"/>
    <w:rsid w:val="000F366E"/>
    <w:rsid w:val="000F39EB"/>
    <w:rsid w:val="000F621D"/>
    <w:rsid w:val="000F6773"/>
    <w:rsid w:val="000F6CA0"/>
    <w:rsid w:val="001002C4"/>
    <w:rsid w:val="00100506"/>
    <w:rsid w:val="00102917"/>
    <w:rsid w:val="0010483A"/>
    <w:rsid w:val="001050CF"/>
    <w:rsid w:val="00105949"/>
    <w:rsid w:val="00106366"/>
    <w:rsid w:val="001065A2"/>
    <w:rsid w:val="00107D35"/>
    <w:rsid w:val="00110600"/>
    <w:rsid w:val="001112E2"/>
    <w:rsid w:val="00111E43"/>
    <w:rsid w:val="001120C8"/>
    <w:rsid w:val="00112AAF"/>
    <w:rsid w:val="001130B2"/>
    <w:rsid w:val="0011312F"/>
    <w:rsid w:val="0011326D"/>
    <w:rsid w:val="00113376"/>
    <w:rsid w:val="0011568E"/>
    <w:rsid w:val="00120190"/>
    <w:rsid w:val="00122005"/>
    <w:rsid w:val="001224F6"/>
    <w:rsid w:val="001226B1"/>
    <w:rsid w:val="00122C97"/>
    <w:rsid w:val="00123379"/>
    <w:rsid w:val="001237E2"/>
    <w:rsid w:val="00123EBA"/>
    <w:rsid w:val="00124D35"/>
    <w:rsid w:val="00125229"/>
    <w:rsid w:val="00125A5C"/>
    <w:rsid w:val="00126732"/>
    <w:rsid w:val="001267E2"/>
    <w:rsid w:val="00126A97"/>
    <w:rsid w:val="00126DCE"/>
    <w:rsid w:val="00130978"/>
    <w:rsid w:val="001321C0"/>
    <w:rsid w:val="00133D2C"/>
    <w:rsid w:val="00133FE5"/>
    <w:rsid w:val="00134F06"/>
    <w:rsid w:val="00136585"/>
    <w:rsid w:val="00137192"/>
    <w:rsid w:val="001373C4"/>
    <w:rsid w:val="001402AB"/>
    <w:rsid w:val="00140D82"/>
    <w:rsid w:val="00140F42"/>
    <w:rsid w:val="00140F7E"/>
    <w:rsid w:val="00140F91"/>
    <w:rsid w:val="00143CE2"/>
    <w:rsid w:val="00144B7D"/>
    <w:rsid w:val="00144E04"/>
    <w:rsid w:val="00145848"/>
    <w:rsid w:val="00145B7C"/>
    <w:rsid w:val="00146317"/>
    <w:rsid w:val="00147408"/>
    <w:rsid w:val="001521F1"/>
    <w:rsid w:val="001565C3"/>
    <w:rsid w:val="0015682F"/>
    <w:rsid w:val="001569FF"/>
    <w:rsid w:val="00157C64"/>
    <w:rsid w:val="00160344"/>
    <w:rsid w:val="001609FB"/>
    <w:rsid w:val="00163931"/>
    <w:rsid w:val="00163BB6"/>
    <w:rsid w:val="00164599"/>
    <w:rsid w:val="00165F8E"/>
    <w:rsid w:val="0016661B"/>
    <w:rsid w:val="0016676B"/>
    <w:rsid w:val="00171C5B"/>
    <w:rsid w:val="001738A7"/>
    <w:rsid w:val="00174A10"/>
    <w:rsid w:val="00174A6C"/>
    <w:rsid w:val="00175EB5"/>
    <w:rsid w:val="00176442"/>
    <w:rsid w:val="00176A7D"/>
    <w:rsid w:val="00176D66"/>
    <w:rsid w:val="0017753E"/>
    <w:rsid w:val="00177C21"/>
    <w:rsid w:val="00177D67"/>
    <w:rsid w:val="00177D72"/>
    <w:rsid w:val="00180211"/>
    <w:rsid w:val="00181053"/>
    <w:rsid w:val="00181587"/>
    <w:rsid w:val="0018164F"/>
    <w:rsid w:val="00181905"/>
    <w:rsid w:val="00182505"/>
    <w:rsid w:val="00182571"/>
    <w:rsid w:val="00182A06"/>
    <w:rsid w:val="00182AF7"/>
    <w:rsid w:val="00182ED4"/>
    <w:rsid w:val="0018319F"/>
    <w:rsid w:val="00184108"/>
    <w:rsid w:val="00184C6F"/>
    <w:rsid w:val="00184FB0"/>
    <w:rsid w:val="00185A07"/>
    <w:rsid w:val="0018635D"/>
    <w:rsid w:val="00186551"/>
    <w:rsid w:val="00187FA4"/>
    <w:rsid w:val="0019006F"/>
    <w:rsid w:val="00190750"/>
    <w:rsid w:val="00190B86"/>
    <w:rsid w:val="001919E2"/>
    <w:rsid w:val="00191DEE"/>
    <w:rsid w:val="0019298F"/>
    <w:rsid w:val="00192F7C"/>
    <w:rsid w:val="00193695"/>
    <w:rsid w:val="00195A06"/>
    <w:rsid w:val="00196689"/>
    <w:rsid w:val="00196B4C"/>
    <w:rsid w:val="00196C96"/>
    <w:rsid w:val="00197859"/>
    <w:rsid w:val="00197CE0"/>
    <w:rsid w:val="001A13E8"/>
    <w:rsid w:val="001A154F"/>
    <w:rsid w:val="001A2059"/>
    <w:rsid w:val="001A2791"/>
    <w:rsid w:val="001A3285"/>
    <w:rsid w:val="001A33FC"/>
    <w:rsid w:val="001A47E2"/>
    <w:rsid w:val="001A5487"/>
    <w:rsid w:val="001A6877"/>
    <w:rsid w:val="001A7789"/>
    <w:rsid w:val="001A79B9"/>
    <w:rsid w:val="001A7AE9"/>
    <w:rsid w:val="001B073D"/>
    <w:rsid w:val="001B100E"/>
    <w:rsid w:val="001B1351"/>
    <w:rsid w:val="001B1614"/>
    <w:rsid w:val="001B1D11"/>
    <w:rsid w:val="001B27B7"/>
    <w:rsid w:val="001B2FA5"/>
    <w:rsid w:val="001B429C"/>
    <w:rsid w:val="001B511C"/>
    <w:rsid w:val="001B5E3A"/>
    <w:rsid w:val="001B621D"/>
    <w:rsid w:val="001B671E"/>
    <w:rsid w:val="001B6B04"/>
    <w:rsid w:val="001B744A"/>
    <w:rsid w:val="001C0D69"/>
    <w:rsid w:val="001C16AF"/>
    <w:rsid w:val="001C1A9F"/>
    <w:rsid w:val="001C2507"/>
    <w:rsid w:val="001C28FB"/>
    <w:rsid w:val="001C30ED"/>
    <w:rsid w:val="001C32AB"/>
    <w:rsid w:val="001C3A91"/>
    <w:rsid w:val="001C3DF5"/>
    <w:rsid w:val="001C482D"/>
    <w:rsid w:val="001C485A"/>
    <w:rsid w:val="001C4AED"/>
    <w:rsid w:val="001C4D58"/>
    <w:rsid w:val="001C6F5D"/>
    <w:rsid w:val="001C7350"/>
    <w:rsid w:val="001C76A5"/>
    <w:rsid w:val="001D05F4"/>
    <w:rsid w:val="001D0D7A"/>
    <w:rsid w:val="001D0E7B"/>
    <w:rsid w:val="001D1E41"/>
    <w:rsid w:val="001D22E7"/>
    <w:rsid w:val="001D2C0F"/>
    <w:rsid w:val="001D30D7"/>
    <w:rsid w:val="001D33CF"/>
    <w:rsid w:val="001D4073"/>
    <w:rsid w:val="001D4C97"/>
    <w:rsid w:val="001D5225"/>
    <w:rsid w:val="001D5555"/>
    <w:rsid w:val="001D5960"/>
    <w:rsid w:val="001D6E58"/>
    <w:rsid w:val="001D6F52"/>
    <w:rsid w:val="001E1326"/>
    <w:rsid w:val="001E2713"/>
    <w:rsid w:val="001E2FE1"/>
    <w:rsid w:val="001E48A4"/>
    <w:rsid w:val="001E4B72"/>
    <w:rsid w:val="001E50E1"/>
    <w:rsid w:val="001E5B36"/>
    <w:rsid w:val="001E5D16"/>
    <w:rsid w:val="001E76D9"/>
    <w:rsid w:val="001F048F"/>
    <w:rsid w:val="001F0822"/>
    <w:rsid w:val="001F1F98"/>
    <w:rsid w:val="001F210A"/>
    <w:rsid w:val="001F4EBE"/>
    <w:rsid w:val="001F56FF"/>
    <w:rsid w:val="0020142F"/>
    <w:rsid w:val="00201E29"/>
    <w:rsid w:val="00204AFE"/>
    <w:rsid w:val="00204BB6"/>
    <w:rsid w:val="0020603D"/>
    <w:rsid w:val="00207B45"/>
    <w:rsid w:val="00207D24"/>
    <w:rsid w:val="00211920"/>
    <w:rsid w:val="00211B21"/>
    <w:rsid w:val="00214EDB"/>
    <w:rsid w:val="0021509C"/>
    <w:rsid w:val="0021534D"/>
    <w:rsid w:val="00215668"/>
    <w:rsid w:val="00215990"/>
    <w:rsid w:val="00216615"/>
    <w:rsid w:val="00216CBF"/>
    <w:rsid w:val="0021719B"/>
    <w:rsid w:val="00217EDB"/>
    <w:rsid w:val="002205DB"/>
    <w:rsid w:val="0022084D"/>
    <w:rsid w:val="00220FA3"/>
    <w:rsid w:val="002210F8"/>
    <w:rsid w:val="0022363E"/>
    <w:rsid w:val="0022378F"/>
    <w:rsid w:val="00223FE4"/>
    <w:rsid w:val="00224071"/>
    <w:rsid w:val="00225337"/>
    <w:rsid w:val="00225B7D"/>
    <w:rsid w:val="00226328"/>
    <w:rsid w:val="00227199"/>
    <w:rsid w:val="00230142"/>
    <w:rsid w:val="00232F6D"/>
    <w:rsid w:val="00233591"/>
    <w:rsid w:val="00233C68"/>
    <w:rsid w:val="00235AFE"/>
    <w:rsid w:val="00235EBF"/>
    <w:rsid w:val="0023704F"/>
    <w:rsid w:val="00237100"/>
    <w:rsid w:val="002372F2"/>
    <w:rsid w:val="0023773A"/>
    <w:rsid w:val="00240597"/>
    <w:rsid w:val="002428AA"/>
    <w:rsid w:val="00242FB9"/>
    <w:rsid w:val="00243203"/>
    <w:rsid w:val="002446FE"/>
    <w:rsid w:val="0024607D"/>
    <w:rsid w:val="0025028D"/>
    <w:rsid w:val="002509D1"/>
    <w:rsid w:val="00250AA4"/>
    <w:rsid w:val="002520C9"/>
    <w:rsid w:val="00253DC7"/>
    <w:rsid w:val="00254370"/>
    <w:rsid w:val="00254B26"/>
    <w:rsid w:val="0025648B"/>
    <w:rsid w:val="0025650F"/>
    <w:rsid w:val="002575EA"/>
    <w:rsid w:val="002576D8"/>
    <w:rsid w:val="00260A46"/>
    <w:rsid w:val="00260C42"/>
    <w:rsid w:val="00264159"/>
    <w:rsid w:val="0026583E"/>
    <w:rsid w:val="002666BB"/>
    <w:rsid w:val="00266CD7"/>
    <w:rsid w:val="00267C35"/>
    <w:rsid w:val="00267D1F"/>
    <w:rsid w:val="002707B7"/>
    <w:rsid w:val="00271B9B"/>
    <w:rsid w:val="002724A9"/>
    <w:rsid w:val="0027387D"/>
    <w:rsid w:val="0027423D"/>
    <w:rsid w:val="00274CA0"/>
    <w:rsid w:val="002751BA"/>
    <w:rsid w:val="00276336"/>
    <w:rsid w:val="002769D7"/>
    <w:rsid w:val="00277159"/>
    <w:rsid w:val="002813CC"/>
    <w:rsid w:val="002826E6"/>
    <w:rsid w:val="00282873"/>
    <w:rsid w:val="00283685"/>
    <w:rsid w:val="00283865"/>
    <w:rsid w:val="00284293"/>
    <w:rsid w:val="00285E5B"/>
    <w:rsid w:val="0028644B"/>
    <w:rsid w:val="00286595"/>
    <w:rsid w:val="002925EB"/>
    <w:rsid w:val="00292DF1"/>
    <w:rsid w:val="00293973"/>
    <w:rsid w:val="00293C70"/>
    <w:rsid w:val="00293DA9"/>
    <w:rsid w:val="002943E2"/>
    <w:rsid w:val="00294D4E"/>
    <w:rsid w:val="0029572D"/>
    <w:rsid w:val="0029677C"/>
    <w:rsid w:val="002A0479"/>
    <w:rsid w:val="002A0631"/>
    <w:rsid w:val="002A0D5A"/>
    <w:rsid w:val="002A187D"/>
    <w:rsid w:val="002A23F4"/>
    <w:rsid w:val="002A3093"/>
    <w:rsid w:val="002A35ED"/>
    <w:rsid w:val="002A3DEB"/>
    <w:rsid w:val="002A43F0"/>
    <w:rsid w:val="002A48A1"/>
    <w:rsid w:val="002A5BAB"/>
    <w:rsid w:val="002A6619"/>
    <w:rsid w:val="002A69F9"/>
    <w:rsid w:val="002A72C1"/>
    <w:rsid w:val="002A7615"/>
    <w:rsid w:val="002B0701"/>
    <w:rsid w:val="002B0A03"/>
    <w:rsid w:val="002B0DE3"/>
    <w:rsid w:val="002B278E"/>
    <w:rsid w:val="002B2802"/>
    <w:rsid w:val="002B3E11"/>
    <w:rsid w:val="002B55E1"/>
    <w:rsid w:val="002B60A8"/>
    <w:rsid w:val="002B62E6"/>
    <w:rsid w:val="002B7395"/>
    <w:rsid w:val="002B7D03"/>
    <w:rsid w:val="002C0356"/>
    <w:rsid w:val="002C0994"/>
    <w:rsid w:val="002C25EF"/>
    <w:rsid w:val="002C43FD"/>
    <w:rsid w:val="002C480F"/>
    <w:rsid w:val="002C4FC8"/>
    <w:rsid w:val="002C57F7"/>
    <w:rsid w:val="002C6919"/>
    <w:rsid w:val="002C7E4B"/>
    <w:rsid w:val="002D0C86"/>
    <w:rsid w:val="002D1BD0"/>
    <w:rsid w:val="002D2461"/>
    <w:rsid w:val="002D33DE"/>
    <w:rsid w:val="002D3807"/>
    <w:rsid w:val="002D551A"/>
    <w:rsid w:val="002D56F7"/>
    <w:rsid w:val="002D59B3"/>
    <w:rsid w:val="002D67BF"/>
    <w:rsid w:val="002D6AE8"/>
    <w:rsid w:val="002D6BC1"/>
    <w:rsid w:val="002E0CE6"/>
    <w:rsid w:val="002E1ADA"/>
    <w:rsid w:val="002E228A"/>
    <w:rsid w:val="002E23A1"/>
    <w:rsid w:val="002E2CF4"/>
    <w:rsid w:val="002E3279"/>
    <w:rsid w:val="002E330D"/>
    <w:rsid w:val="002E3BEA"/>
    <w:rsid w:val="002E5980"/>
    <w:rsid w:val="002E6ACF"/>
    <w:rsid w:val="002E768D"/>
    <w:rsid w:val="002E7C58"/>
    <w:rsid w:val="002E7F7C"/>
    <w:rsid w:val="002F00F8"/>
    <w:rsid w:val="002F04E0"/>
    <w:rsid w:val="002F087A"/>
    <w:rsid w:val="002F4CFE"/>
    <w:rsid w:val="002F515D"/>
    <w:rsid w:val="002F59B2"/>
    <w:rsid w:val="002F6E36"/>
    <w:rsid w:val="002F7916"/>
    <w:rsid w:val="00300DB1"/>
    <w:rsid w:val="0030199C"/>
    <w:rsid w:val="00302374"/>
    <w:rsid w:val="003028F0"/>
    <w:rsid w:val="00302CCF"/>
    <w:rsid w:val="00303EF3"/>
    <w:rsid w:val="00305164"/>
    <w:rsid w:val="00305DE7"/>
    <w:rsid w:val="0030743C"/>
    <w:rsid w:val="003101B7"/>
    <w:rsid w:val="00310B80"/>
    <w:rsid w:val="0031184E"/>
    <w:rsid w:val="00312073"/>
    <w:rsid w:val="00312238"/>
    <w:rsid w:val="0031401C"/>
    <w:rsid w:val="00315283"/>
    <w:rsid w:val="00315A12"/>
    <w:rsid w:val="00315B43"/>
    <w:rsid w:val="00317D93"/>
    <w:rsid w:val="00317FD7"/>
    <w:rsid w:val="0032100A"/>
    <w:rsid w:val="00323CBB"/>
    <w:rsid w:val="0032414B"/>
    <w:rsid w:val="00325012"/>
    <w:rsid w:val="00326667"/>
    <w:rsid w:val="00326DEF"/>
    <w:rsid w:val="00327615"/>
    <w:rsid w:val="0033005E"/>
    <w:rsid w:val="00330C7E"/>
    <w:rsid w:val="00330C8B"/>
    <w:rsid w:val="00331327"/>
    <w:rsid w:val="00332A84"/>
    <w:rsid w:val="0033364F"/>
    <w:rsid w:val="003343BC"/>
    <w:rsid w:val="00334D73"/>
    <w:rsid w:val="003354BC"/>
    <w:rsid w:val="00336D94"/>
    <w:rsid w:val="00336FFB"/>
    <w:rsid w:val="00337719"/>
    <w:rsid w:val="00340203"/>
    <w:rsid w:val="003402BC"/>
    <w:rsid w:val="00340A0E"/>
    <w:rsid w:val="00341B29"/>
    <w:rsid w:val="00342466"/>
    <w:rsid w:val="00342D06"/>
    <w:rsid w:val="0034338B"/>
    <w:rsid w:val="00343920"/>
    <w:rsid w:val="003439FE"/>
    <w:rsid w:val="00344E92"/>
    <w:rsid w:val="00346A28"/>
    <w:rsid w:val="00347AC5"/>
    <w:rsid w:val="00350EFC"/>
    <w:rsid w:val="0035124A"/>
    <w:rsid w:val="00351C43"/>
    <w:rsid w:val="0035320C"/>
    <w:rsid w:val="003532F2"/>
    <w:rsid w:val="00354B37"/>
    <w:rsid w:val="0035624C"/>
    <w:rsid w:val="003564F4"/>
    <w:rsid w:val="00357276"/>
    <w:rsid w:val="003602B3"/>
    <w:rsid w:val="003604A5"/>
    <w:rsid w:val="003611E5"/>
    <w:rsid w:val="00363293"/>
    <w:rsid w:val="003651E1"/>
    <w:rsid w:val="00365789"/>
    <w:rsid w:val="00366D71"/>
    <w:rsid w:val="00367DE6"/>
    <w:rsid w:val="00373A38"/>
    <w:rsid w:val="003748F1"/>
    <w:rsid w:val="00374BCB"/>
    <w:rsid w:val="003753AA"/>
    <w:rsid w:val="0037665C"/>
    <w:rsid w:val="00376713"/>
    <w:rsid w:val="00376776"/>
    <w:rsid w:val="003777A4"/>
    <w:rsid w:val="00380149"/>
    <w:rsid w:val="00381AAF"/>
    <w:rsid w:val="00381E81"/>
    <w:rsid w:val="00382410"/>
    <w:rsid w:val="00382591"/>
    <w:rsid w:val="00382FEA"/>
    <w:rsid w:val="00383B7A"/>
    <w:rsid w:val="00383EE0"/>
    <w:rsid w:val="00383EE8"/>
    <w:rsid w:val="0038430F"/>
    <w:rsid w:val="003856CF"/>
    <w:rsid w:val="003858DA"/>
    <w:rsid w:val="00385C00"/>
    <w:rsid w:val="00387475"/>
    <w:rsid w:val="00387625"/>
    <w:rsid w:val="003876DE"/>
    <w:rsid w:val="00387F89"/>
    <w:rsid w:val="00390904"/>
    <w:rsid w:val="00391822"/>
    <w:rsid w:val="00391DC5"/>
    <w:rsid w:val="0039283D"/>
    <w:rsid w:val="00393649"/>
    <w:rsid w:val="00394084"/>
    <w:rsid w:val="00395B92"/>
    <w:rsid w:val="00396533"/>
    <w:rsid w:val="0039668C"/>
    <w:rsid w:val="003971BE"/>
    <w:rsid w:val="003A2E62"/>
    <w:rsid w:val="003A3BD4"/>
    <w:rsid w:val="003A4004"/>
    <w:rsid w:val="003A49FA"/>
    <w:rsid w:val="003A4EE4"/>
    <w:rsid w:val="003A68CD"/>
    <w:rsid w:val="003B198F"/>
    <w:rsid w:val="003B2141"/>
    <w:rsid w:val="003B21A1"/>
    <w:rsid w:val="003B29E1"/>
    <w:rsid w:val="003B3920"/>
    <w:rsid w:val="003B6017"/>
    <w:rsid w:val="003B6C20"/>
    <w:rsid w:val="003B70C9"/>
    <w:rsid w:val="003B7334"/>
    <w:rsid w:val="003C2228"/>
    <w:rsid w:val="003C232B"/>
    <w:rsid w:val="003C2748"/>
    <w:rsid w:val="003C3221"/>
    <w:rsid w:val="003C3289"/>
    <w:rsid w:val="003C3729"/>
    <w:rsid w:val="003C3A01"/>
    <w:rsid w:val="003C3D3D"/>
    <w:rsid w:val="003C4224"/>
    <w:rsid w:val="003C4D90"/>
    <w:rsid w:val="003C4F9D"/>
    <w:rsid w:val="003C55FC"/>
    <w:rsid w:val="003C5C8F"/>
    <w:rsid w:val="003C61C6"/>
    <w:rsid w:val="003C6879"/>
    <w:rsid w:val="003C6AF4"/>
    <w:rsid w:val="003C7882"/>
    <w:rsid w:val="003C799C"/>
    <w:rsid w:val="003C7FD1"/>
    <w:rsid w:val="003D1479"/>
    <w:rsid w:val="003D2684"/>
    <w:rsid w:val="003D29AA"/>
    <w:rsid w:val="003D2B01"/>
    <w:rsid w:val="003D307C"/>
    <w:rsid w:val="003D3201"/>
    <w:rsid w:val="003D396E"/>
    <w:rsid w:val="003D448D"/>
    <w:rsid w:val="003D6247"/>
    <w:rsid w:val="003D668B"/>
    <w:rsid w:val="003D6D28"/>
    <w:rsid w:val="003E1DA9"/>
    <w:rsid w:val="003E2577"/>
    <w:rsid w:val="003E3223"/>
    <w:rsid w:val="003E396C"/>
    <w:rsid w:val="003E43E2"/>
    <w:rsid w:val="003E4474"/>
    <w:rsid w:val="003E4B73"/>
    <w:rsid w:val="003E60E0"/>
    <w:rsid w:val="003E67A8"/>
    <w:rsid w:val="003F055D"/>
    <w:rsid w:val="003F0C05"/>
    <w:rsid w:val="003F0FFB"/>
    <w:rsid w:val="003F1068"/>
    <w:rsid w:val="003F3A7F"/>
    <w:rsid w:val="003F4F5E"/>
    <w:rsid w:val="003F5165"/>
    <w:rsid w:val="003F57E5"/>
    <w:rsid w:val="003F5B18"/>
    <w:rsid w:val="003F6DBC"/>
    <w:rsid w:val="003F742D"/>
    <w:rsid w:val="00400AD9"/>
    <w:rsid w:val="00400C26"/>
    <w:rsid w:val="00400C3A"/>
    <w:rsid w:val="00402D4D"/>
    <w:rsid w:val="00403212"/>
    <w:rsid w:val="004032E9"/>
    <w:rsid w:val="0040348A"/>
    <w:rsid w:val="0040464E"/>
    <w:rsid w:val="004058B2"/>
    <w:rsid w:val="00406494"/>
    <w:rsid w:val="00406B63"/>
    <w:rsid w:val="00407A71"/>
    <w:rsid w:val="00410228"/>
    <w:rsid w:val="004109B6"/>
    <w:rsid w:val="00410AA8"/>
    <w:rsid w:val="00410AC5"/>
    <w:rsid w:val="00410D72"/>
    <w:rsid w:val="0041106D"/>
    <w:rsid w:val="004114E9"/>
    <w:rsid w:val="004116F3"/>
    <w:rsid w:val="00412696"/>
    <w:rsid w:val="004131CE"/>
    <w:rsid w:val="00413806"/>
    <w:rsid w:val="00413853"/>
    <w:rsid w:val="00413E0C"/>
    <w:rsid w:val="004143C7"/>
    <w:rsid w:val="00414DD6"/>
    <w:rsid w:val="00415030"/>
    <w:rsid w:val="004165D1"/>
    <w:rsid w:val="0041785E"/>
    <w:rsid w:val="00421137"/>
    <w:rsid w:val="00421633"/>
    <w:rsid w:val="004219FF"/>
    <w:rsid w:val="00421E19"/>
    <w:rsid w:val="0042329F"/>
    <w:rsid w:val="004233CB"/>
    <w:rsid w:val="004233F3"/>
    <w:rsid w:val="00423A92"/>
    <w:rsid w:val="004243C1"/>
    <w:rsid w:val="00425093"/>
    <w:rsid w:val="004257CD"/>
    <w:rsid w:val="00425838"/>
    <w:rsid w:val="00426B8D"/>
    <w:rsid w:val="00426C2A"/>
    <w:rsid w:val="00427758"/>
    <w:rsid w:val="0043046B"/>
    <w:rsid w:val="004308C4"/>
    <w:rsid w:val="00430F4C"/>
    <w:rsid w:val="00431138"/>
    <w:rsid w:val="00431779"/>
    <w:rsid w:val="00431A9B"/>
    <w:rsid w:val="00432092"/>
    <w:rsid w:val="00433208"/>
    <w:rsid w:val="004347BE"/>
    <w:rsid w:val="00434C3D"/>
    <w:rsid w:val="00435067"/>
    <w:rsid w:val="004350CB"/>
    <w:rsid w:val="00435534"/>
    <w:rsid w:val="004362D9"/>
    <w:rsid w:val="00440965"/>
    <w:rsid w:val="00441314"/>
    <w:rsid w:val="004416D6"/>
    <w:rsid w:val="00441840"/>
    <w:rsid w:val="004425EC"/>
    <w:rsid w:val="00443717"/>
    <w:rsid w:val="00443F5F"/>
    <w:rsid w:val="00444292"/>
    <w:rsid w:val="00444BFE"/>
    <w:rsid w:val="0044585A"/>
    <w:rsid w:val="00445BDE"/>
    <w:rsid w:val="00445E23"/>
    <w:rsid w:val="00447690"/>
    <w:rsid w:val="00447740"/>
    <w:rsid w:val="00450673"/>
    <w:rsid w:val="0045168F"/>
    <w:rsid w:val="00451853"/>
    <w:rsid w:val="00451C11"/>
    <w:rsid w:val="0045538A"/>
    <w:rsid w:val="00455A0D"/>
    <w:rsid w:val="004570DA"/>
    <w:rsid w:val="00460597"/>
    <w:rsid w:val="0046283C"/>
    <w:rsid w:val="0046301C"/>
    <w:rsid w:val="00465282"/>
    <w:rsid w:val="00465D6D"/>
    <w:rsid w:val="00466A1E"/>
    <w:rsid w:val="00467771"/>
    <w:rsid w:val="00467BDA"/>
    <w:rsid w:val="004701C6"/>
    <w:rsid w:val="00470473"/>
    <w:rsid w:val="0047047C"/>
    <w:rsid w:val="0047090D"/>
    <w:rsid w:val="00470F3D"/>
    <w:rsid w:val="00471A32"/>
    <w:rsid w:val="00471D29"/>
    <w:rsid w:val="0047461D"/>
    <w:rsid w:val="00475157"/>
    <w:rsid w:val="00475449"/>
    <w:rsid w:val="00475D37"/>
    <w:rsid w:val="004760AD"/>
    <w:rsid w:val="00476703"/>
    <w:rsid w:val="004773C8"/>
    <w:rsid w:val="004774CC"/>
    <w:rsid w:val="00477763"/>
    <w:rsid w:val="00477A07"/>
    <w:rsid w:val="00481110"/>
    <w:rsid w:val="00481C0C"/>
    <w:rsid w:val="00482506"/>
    <w:rsid w:val="004830B9"/>
    <w:rsid w:val="004831AF"/>
    <w:rsid w:val="00484BD4"/>
    <w:rsid w:val="0048755C"/>
    <w:rsid w:val="0049053E"/>
    <w:rsid w:val="00490723"/>
    <w:rsid w:val="0049081A"/>
    <w:rsid w:val="00490A37"/>
    <w:rsid w:val="00490BB8"/>
    <w:rsid w:val="00491318"/>
    <w:rsid w:val="004918B1"/>
    <w:rsid w:val="00491B3E"/>
    <w:rsid w:val="00491E96"/>
    <w:rsid w:val="004922C8"/>
    <w:rsid w:val="0049263A"/>
    <w:rsid w:val="004933BF"/>
    <w:rsid w:val="00494076"/>
    <w:rsid w:val="00494206"/>
    <w:rsid w:val="004946B0"/>
    <w:rsid w:val="00495855"/>
    <w:rsid w:val="00495A17"/>
    <w:rsid w:val="004A0A30"/>
    <w:rsid w:val="004A0C93"/>
    <w:rsid w:val="004A1B3D"/>
    <w:rsid w:val="004A25C4"/>
    <w:rsid w:val="004A2D74"/>
    <w:rsid w:val="004A4472"/>
    <w:rsid w:val="004A4485"/>
    <w:rsid w:val="004A48FD"/>
    <w:rsid w:val="004A5B33"/>
    <w:rsid w:val="004A5C6C"/>
    <w:rsid w:val="004A5CE7"/>
    <w:rsid w:val="004A60F0"/>
    <w:rsid w:val="004B04EB"/>
    <w:rsid w:val="004B0882"/>
    <w:rsid w:val="004B0D52"/>
    <w:rsid w:val="004B1268"/>
    <w:rsid w:val="004B1758"/>
    <w:rsid w:val="004B25A3"/>
    <w:rsid w:val="004B2834"/>
    <w:rsid w:val="004B2858"/>
    <w:rsid w:val="004B61ED"/>
    <w:rsid w:val="004B7846"/>
    <w:rsid w:val="004C0411"/>
    <w:rsid w:val="004C0D94"/>
    <w:rsid w:val="004C0F65"/>
    <w:rsid w:val="004C20A9"/>
    <w:rsid w:val="004C2F9F"/>
    <w:rsid w:val="004C3165"/>
    <w:rsid w:val="004C4A6F"/>
    <w:rsid w:val="004C55A9"/>
    <w:rsid w:val="004C61D5"/>
    <w:rsid w:val="004C7742"/>
    <w:rsid w:val="004C77B4"/>
    <w:rsid w:val="004D098D"/>
    <w:rsid w:val="004D1389"/>
    <w:rsid w:val="004D1791"/>
    <w:rsid w:val="004D1B65"/>
    <w:rsid w:val="004D4586"/>
    <w:rsid w:val="004D54F4"/>
    <w:rsid w:val="004D5D63"/>
    <w:rsid w:val="004D6A8B"/>
    <w:rsid w:val="004D6FF4"/>
    <w:rsid w:val="004E061A"/>
    <w:rsid w:val="004E124E"/>
    <w:rsid w:val="004E262A"/>
    <w:rsid w:val="004E26C9"/>
    <w:rsid w:val="004E3009"/>
    <w:rsid w:val="004E4468"/>
    <w:rsid w:val="004E4CD6"/>
    <w:rsid w:val="004E5623"/>
    <w:rsid w:val="004E5BD5"/>
    <w:rsid w:val="004E70A1"/>
    <w:rsid w:val="004F055D"/>
    <w:rsid w:val="004F1EA5"/>
    <w:rsid w:val="004F1EF3"/>
    <w:rsid w:val="004F3601"/>
    <w:rsid w:val="004F3E87"/>
    <w:rsid w:val="004F4DE9"/>
    <w:rsid w:val="004F5011"/>
    <w:rsid w:val="004F514E"/>
    <w:rsid w:val="004F5419"/>
    <w:rsid w:val="004F57C4"/>
    <w:rsid w:val="004F64FD"/>
    <w:rsid w:val="004F6601"/>
    <w:rsid w:val="005012D9"/>
    <w:rsid w:val="0050199C"/>
    <w:rsid w:val="0050201E"/>
    <w:rsid w:val="00503B31"/>
    <w:rsid w:val="0050432E"/>
    <w:rsid w:val="00505548"/>
    <w:rsid w:val="005060B1"/>
    <w:rsid w:val="00506134"/>
    <w:rsid w:val="00506A17"/>
    <w:rsid w:val="00507F0F"/>
    <w:rsid w:val="005106A5"/>
    <w:rsid w:val="00510AC7"/>
    <w:rsid w:val="00512A6C"/>
    <w:rsid w:val="00513231"/>
    <w:rsid w:val="0051348C"/>
    <w:rsid w:val="005139B8"/>
    <w:rsid w:val="00514596"/>
    <w:rsid w:val="00514CF8"/>
    <w:rsid w:val="00515957"/>
    <w:rsid w:val="005170CF"/>
    <w:rsid w:val="005178FA"/>
    <w:rsid w:val="00520C79"/>
    <w:rsid w:val="00521F96"/>
    <w:rsid w:val="00522209"/>
    <w:rsid w:val="00522676"/>
    <w:rsid w:val="00524670"/>
    <w:rsid w:val="00524F56"/>
    <w:rsid w:val="00525CBD"/>
    <w:rsid w:val="00525E11"/>
    <w:rsid w:val="00526078"/>
    <w:rsid w:val="00526EB3"/>
    <w:rsid w:val="005321A3"/>
    <w:rsid w:val="00533DB9"/>
    <w:rsid w:val="005365E5"/>
    <w:rsid w:val="00536DF8"/>
    <w:rsid w:val="00536E87"/>
    <w:rsid w:val="00537E71"/>
    <w:rsid w:val="00540426"/>
    <w:rsid w:val="005408B8"/>
    <w:rsid w:val="005410D4"/>
    <w:rsid w:val="0054148C"/>
    <w:rsid w:val="00541F13"/>
    <w:rsid w:val="005431E4"/>
    <w:rsid w:val="00543206"/>
    <w:rsid w:val="00545A9C"/>
    <w:rsid w:val="0054763E"/>
    <w:rsid w:val="00550B82"/>
    <w:rsid w:val="00553765"/>
    <w:rsid w:val="00554A03"/>
    <w:rsid w:val="00554F2A"/>
    <w:rsid w:val="005566C7"/>
    <w:rsid w:val="00556C6C"/>
    <w:rsid w:val="00560A27"/>
    <w:rsid w:val="00560C83"/>
    <w:rsid w:val="00560ECC"/>
    <w:rsid w:val="00561B3F"/>
    <w:rsid w:val="00561ECB"/>
    <w:rsid w:val="0056242B"/>
    <w:rsid w:val="005626E5"/>
    <w:rsid w:val="00563DAD"/>
    <w:rsid w:val="00564032"/>
    <w:rsid w:val="00566203"/>
    <w:rsid w:val="005667C7"/>
    <w:rsid w:val="00566908"/>
    <w:rsid w:val="00566C93"/>
    <w:rsid w:val="00567DAE"/>
    <w:rsid w:val="0057119E"/>
    <w:rsid w:val="00571357"/>
    <w:rsid w:val="00571FD8"/>
    <w:rsid w:val="00573996"/>
    <w:rsid w:val="00573F93"/>
    <w:rsid w:val="0057425C"/>
    <w:rsid w:val="0057637D"/>
    <w:rsid w:val="00576D6D"/>
    <w:rsid w:val="0057712A"/>
    <w:rsid w:val="0057784D"/>
    <w:rsid w:val="00577C51"/>
    <w:rsid w:val="00577D13"/>
    <w:rsid w:val="00580364"/>
    <w:rsid w:val="00580600"/>
    <w:rsid w:val="005807DE"/>
    <w:rsid w:val="00581D43"/>
    <w:rsid w:val="005832A0"/>
    <w:rsid w:val="00583853"/>
    <w:rsid w:val="0058549C"/>
    <w:rsid w:val="00585610"/>
    <w:rsid w:val="00586A74"/>
    <w:rsid w:val="005872AF"/>
    <w:rsid w:val="00587978"/>
    <w:rsid w:val="00587D29"/>
    <w:rsid w:val="0059117F"/>
    <w:rsid w:val="005915A2"/>
    <w:rsid w:val="005916E1"/>
    <w:rsid w:val="00591B98"/>
    <w:rsid w:val="00592210"/>
    <w:rsid w:val="00592386"/>
    <w:rsid w:val="00592E21"/>
    <w:rsid w:val="0059397A"/>
    <w:rsid w:val="00593B4D"/>
    <w:rsid w:val="00593EBD"/>
    <w:rsid w:val="0059402F"/>
    <w:rsid w:val="00594918"/>
    <w:rsid w:val="00595852"/>
    <w:rsid w:val="0059685B"/>
    <w:rsid w:val="00596EE4"/>
    <w:rsid w:val="00597700"/>
    <w:rsid w:val="005A1DFC"/>
    <w:rsid w:val="005A1E26"/>
    <w:rsid w:val="005A2674"/>
    <w:rsid w:val="005A2AB0"/>
    <w:rsid w:val="005A2CFD"/>
    <w:rsid w:val="005A2F04"/>
    <w:rsid w:val="005A309C"/>
    <w:rsid w:val="005A31BD"/>
    <w:rsid w:val="005A327B"/>
    <w:rsid w:val="005A41FC"/>
    <w:rsid w:val="005A45F0"/>
    <w:rsid w:val="005A59A0"/>
    <w:rsid w:val="005A5AC2"/>
    <w:rsid w:val="005A5D47"/>
    <w:rsid w:val="005A5D63"/>
    <w:rsid w:val="005A7D53"/>
    <w:rsid w:val="005B0D26"/>
    <w:rsid w:val="005B0FD5"/>
    <w:rsid w:val="005B28CB"/>
    <w:rsid w:val="005B29E7"/>
    <w:rsid w:val="005B4A62"/>
    <w:rsid w:val="005B4E8F"/>
    <w:rsid w:val="005B6035"/>
    <w:rsid w:val="005B6466"/>
    <w:rsid w:val="005B6B7F"/>
    <w:rsid w:val="005B6C43"/>
    <w:rsid w:val="005B7689"/>
    <w:rsid w:val="005C0672"/>
    <w:rsid w:val="005C2E70"/>
    <w:rsid w:val="005C3CBA"/>
    <w:rsid w:val="005C41D6"/>
    <w:rsid w:val="005C5824"/>
    <w:rsid w:val="005C598B"/>
    <w:rsid w:val="005C5DBC"/>
    <w:rsid w:val="005C66F8"/>
    <w:rsid w:val="005C6996"/>
    <w:rsid w:val="005C6D60"/>
    <w:rsid w:val="005D02CF"/>
    <w:rsid w:val="005D033D"/>
    <w:rsid w:val="005D0826"/>
    <w:rsid w:val="005D27C4"/>
    <w:rsid w:val="005D2A38"/>
    <w:rsid w:val="005D48B4"/>
    <w:rsid w:val="005D7A48"/>
    <w:rsid w:val="005E02F6"/>
    <w:rsid w:val="005E03E0"/>
    <w:rsid w:val="005E03F6"/>
    <w:rsid w:val="005E0D73"/>
    <w:rsid w:val="005E17ED"/>
    <w:rsid w:val="005E1B51"/>
    <w:rsid w:val="005E229E"/>
    <w:rsid w:val="005E272E"/>
    <w:rsid w:val="005E30F4"/>
    <w:rsid w:val="005E3F04"/>
    <w:rsid w:val="005E4717"/>
    <w:rsid w:val="005E4E64"/>
    <w:rsid w:val="005E5EE0"/>
    <w:rsid w:val="005E6B98"/>
    <w:rsid w:val="005E6DFE"/>
    <w:rsid w:val="005E6E05"/>
    <w:rsid w:val="005E766E"/>
    <w:rsid w:val="005E788B"/>
    <w:rsid w:val="005E7BD9"/>
    <w:rsid w:val="005F079D"/>
    <w:rsid w:val="005F1433"/>
    <w:rsid w:val="005F59E7"/>
    <w:rsid w:val="005F5D87"/>
    <w:rsid w:val="005F6A5B"/>
    <w:rsid w:val="005F7B6F"/>
    <w:rsid w:val="005F7FAE"/>
    <w:rsid w:val="00601A26"/>
    <w:rsid w:val="00601F26"/>
    <w:rsid w:val="0060294D"/>
    <w:rsid w:val="00602A45"/>
    <w:rsid w:val="006044B1"/>
    <w:rsid w:val="006059BF"/>
    <w:rsid w:val="00606880"/>
    <w:rsid w:val="00607576"/>
    <w:rsid w:val="00607F74"/>
    <w:rsid w:val="006101A2"/>
    <w:rsid w:val="0061061E"/>
    <w:rsid w:val="00611058"/>
    <w:rsid w:val="006118C0"/>
    <w:rsid w:val="0061226D"/>
    <w:rsid w:val="00613120"/>
    <w:rsid w:val="00613274"/>
    <w:rsid w:val="00613A9B"/>
    <w:rsid w:val="006150A3"/>
    <w:rsid w:val="006150F5"/>
    <w:rsid w:val="0061572E"/>
    <w:rsid w:val="00615B3A"/>
    <w:rsid w:val="00616EA4"/>
    <w:rsid w:val="006205B3"/>
    <w:rsid w:val="00621641"/>
    <w:rsid w:val="00621B32"/>
    <w:rsid w:val="00621D29"/>
    <w:rsid w:val="006220D9"/>
    <w:rsid w:val="00622D19"/>
    <w:rsid w:val="006233A9"/>
    <w:rsid w:val="006235E6"/>
    <w:rsid w:val="006240CF"/>
    <w:rsid w:val="00624C61"/>
    <w:rsid w:val="00625691"/>
    <w:rsid w:val="006301DF"/>
    <w:rsid w:val="00632066"/>
    <w:rsid w:val="00632624"/>
    <w:rsid w:val="0063506E"/>
    <w:rsid w:val="006351EC"/>
    <w:rsid w:val="00636062"/>
    <w:rsid w:val="00637570"/>
    <w:rsid w:val="00637EBC"/>
    <w:rsid w:val="006413F0"/>
    <w:rsid w:val="0064165F"/>
    <w:rsid w:val="00642A7D"/>
    <w:rsid w:val="006430CA"/>
    <w:rsid w:val="00643C07"/>
    <w:rsid w:val="006447B5"/>
    <w:rsid w:val="00645092"/>
    <w:rsid w:val="0064588E"/>
    <w:rsid w:val="006459AC"/>
    <w:rsid w:val="006462D7"/>
    <w:rsid w:val="00646657"/>
    <w:rsid w:val="00646DD1"/>
    <w:rsid w:val="00646F63"/>
    <w:rsid w:val="00647278"/>
    <w:rsid w:val="00647524"/>
    <w:rsid w:val="00647738"/>
    <w:rsid w:val="00650042"/>
    <w:rsid w:val="006500A0"/>
    <w:rsid w:val="006521BD"/>
    <w:rsid w:val="00652490"/>
    <w:rsid w:val="006524A6"/>
    <w:rsid w:val="00652C31"/>
    <w:rsid w:val="006534A7"/>
    <w:rsid w:val="006534D3"/>
    <w:rsid w:val="006535FD"/>
    <w:rsid w:val="006541E5"/>
    <w:rsid w:val="00654376"/>
    <w:rsid w:val="0065464A"/>
    <w:rsid w:val="006564C5"/>
    <w:rsid w:val="00656928"/>
    <w:rsid w:val="0065720A"/>
    <w:rsid w:val="006618FA"/>
    <w:rsid w:val="0066210E"/>
    <w:rsid w:val="00663EE1"/>
    <w:rsid w:val="00664AC0"/>
    <w:rsid w:val="006650A7"/>
    <w:rsid w:val="0066562D"/>
    <w:rsid w:val="006661A9"/>
    <w:rsid w:val="006666FA"/>
    <w:rsid w:val="0066703B"/>
    <w:rsid w:val="00671AF0"/>
    <w:rsid w:val="0067271B"/>
    <w:rsid w:val="0067354A"/>
    <w:rsid w:val="006739E2"/>
    <w:rsid w:val="00673C64"/>
    <w:rsid w:val="006741A9"/>
    <w:rsid w:val="00674B61"/>
    <w:rsid w:val="00674EB4"/>
    <w:rsid w:val="006753E1"/>
    <w:rsid w:val="006756FE"/>
    <w:rsid w:val="00675E4C"/>
    <w:rsid w:val="006762D1"/>
    <w:rsid w:val="00676C60"/>
    <w:rsid w:val="00676D61"/>
    <w:rsid w:val="006802DD"/>
    <w:rsid w:val="0068165F"/>
    <w:rsid w:val="006838B9"/>
    <w:rsid w:val="00686185"/>
    <w:rsid w:val="006862AA"/>
    <w:rsid w:val="0068659C"/>
    <w:rsid w:val="00686EF8"/>
    <w:rsid w:val="006907BD"/>
    <w:rsid w:val="00692188"/>
    <w:rsid w:val="00692EF8"/>
    <w:rsid w:val="00693048"/>
    <w:rsid w:val="00693BB7"/>
    <w:rsid w:val="00693EFF"/>
    <w:rsid w:val="00696F4B"/>
    <w:rsid w:val="00697E3F"/>
    <w:rsid w:val="006A092D"/>
    <w:rsid w:val="006A2D7B"/>
    <w:rsid w:val="006A3AA9"/>
    <w:rsid w:val="006A3F19"/>
    <w:rsid w:val="006A5EBC"/>
    <w:rsid w:val="006A60BF"/>
    <w:rsid w:val="006A7223"/>
    <w:rsid w:val="006A76B1"/>
    <w:rsid w:val="006A7C59"/>
    <w:rsid w:val="006B0A69"/>
    <w:rsid w:val="006B281C"/>
    <w:rsid w:val="006B46F0"/>
    <w:rsid w:val="006B4B33"/>
    <w:rsid w:val="006B538E"/>
    <w:rsid w:val="006B57C3"/>
    <w:rsid w:val="006B5F2E"/>
    <w:rsid w:val="006B65F3"/>
    <w:rsid w:val="006B6B9D"/>
    <w:rsid w:val="006C00D0"/>
    <w:rsid w:val="006C0E9C"/>
    <w:rsid w:val="006C12AD"/>
    <w:rsid w:val="006C246A"/>
    <w:rsid w:val="006C390D"/>
    <w:rsid w:val="006C3AF6"/>
    <w:rsid w:val="006C3CD1"/>
    <w:rsid w:val="006C3E09"/>
    <w:rsid w:val="006C420B"/>
    <w:rsid w:val="006C4B0B"/>
    <w:rsid w:val="006C4F8C"/>
    <w:rsid w:val="006C5752"/>
    <w:rsid w:val="006C57DD"/>
    <w:rsid w:val="006C5A3F"/>
    <w:rsid w:val="006C5B72"/>
    <w:rsid w:val="006C6CAB"/>
    <w:rsid w:val="006C780E"/>
    <w:rsid w:val="006D0383"/>
    <w:rsid w:val="006D1DD1"/>
    <w:rsid w:val="006D1FA3"/>
    <w:rsid w:val="006D26F6"/>
    <w:rsid w:val="006D30E7"/>
    <w:rsid w:val="006D3E56"/>
    <w:rsid w:val="006D4F99"/>
    <w:rsid w:val="006D50FF"/>
    <w:rsid w:val="006D61C8"/>
    <w:rsid w:val="006D6F00"/>
    <w:rsid w:val="006E3000"/>
    <w:rsid w:val="006E39D5"/>
    <w:rsid w:val="006E3C0B"/>
    <w:rsid w:val="006E4447"/>
    <w:rsid w:val="006E4F83"/>
    <w:rsid w:val="006E515C"/>
    <w:rsid w:val="006E619D"/>
    <w:rsid w:val="006E66B6"/>
    <w:rsid w:val="006E6732"/>
    <w:rsid w:val="006E6924"/>
    <w:rsid w:val="006E7C42"/>
    <w:rsid w:val="006F06E8"/>
    <w:rsid w:val="006F0C8B"/>
    <w:rsid w:val="006F1290"/>
    <w:rsid w:val="006F1B91"/>
    <w:rsid w:val="006F1FF6"/>
    <w:rsid w:val="006F2F45"/>
    <w:rsid w:val="006F30EE"/>
    <w:rsid w:val="006F3CE2"/>
    <w:rsid w:val="006F4809"/>
    <w:rsid w:val="006F5627"/>
    <w:rsid w:val="006F5CC9"/>
    <w:rsid w:val="006F734C"/>
    <w:rsid w:val="006F7A4D"/>
    <w:rsid w:val="006F7ED4"/>
    <w:rsid w:val="00700488"/>
    <w:rsid w:val="00700667"/>
    <w:rsid w:val="0070087C"/>
    <w:rsid w:val="007009C2"/>
    <w:rsid w:val="007017EF"/>
    <w:rsid w:val="00702C5E"/>
    <w:rsid w:val="00702F7C"/>
    <w:rsid w:val="007034BF"/>
    <w:rsid w:val="00703C12"/>
    <w:rsid w:val="00706141"/>
    <w:rsid w:val="007070FE"/>
    <w:rsid w:val="007106E1"/>
    <w:rsid w:val="007112DB"/>
    <w:rsid w:val="007115AC"/>
    <w:rsid w:val="007122F1"/>
    <w:rsid w:val="00712598"/>
    <w:rsid w:val="00712E2E"/>
    <w:rsid w:val="00713110"/>
    <w:rsid w:val="0071329A"/>
    <w:rsid w:val="00713909"/>
    <w:rsid w:val="00714276"/>
    <w:rsid w:val="00714477"/>
    <w:rsid w:val="00716265"/>
    <w:rsid w:val="00720313"/>
    <w:rsid w:val="00721506"/>
    <w:rsid w:val="0072282D"/>
    <w:rsid w:val="00722873"/>
    <w:rsid w:val="007235FC"/>
    <w:rsid w:val="0072443D"/>
    <w:rsid w:val="00725E37"/>
    <w:rsid w:val="00726E20"/>
    <w:rsid w:val="007279B1"/>
    <w:rsid w:val="00730B51"/>
    <w:rsid w:val="007313AA"/>
    <w:rsid w:val="007336AC"/>
    <w:rsid w:val="00733D99"/>
    <w:rsid w:val="00734246"/>
    <w:rsid w:val="00734314"/>
    <w:rsid w:val="00735CC3"/>
    <w:rsid w:val="007370F4"/>
    <w:rsid w:val="00741368"/>
    <w:rsid w:val="0074223B"/>
    <w:rsid w:val="0074275C"/>
    <w:rsid w:val="00742BC7"/>
    <w:rsid w:val="00744050"/>
    <w:rsid w:val="007452AB"/>
    <w:rsid w:val="00745468"/>
    <w:rsid w:val="00745EA7"/>
    <w:rsid w:val="00746615"/>
    <w:rsid w:val="00747110"/>
    <w:rsid w:val="007472E6"/>
    <w:rsid w:val="00747A1F"/>
    <w:rsid w:val="00747F93"/>
    <w:rsid w:val="00750956"/>
    <w:rsid w:val="00750B5C"/>
    <w:rsid w:val="00752132"/>
    <w:rsid w:val="00752DF1"/>
    <w:rsid w:val="00752F4F"/>
    <w:rsid w:val="007530D0"/>
    <w:rsid w:val="00754162"/>
    <w:rsid w:val="0075463E"/>
    <w:rsid w:val="00754CE8"/>
    <w:rsid w:val="00760B54"/>
    <w:rsid w:val="00760E17"/>
    <w:rsid w:val="00762A85"/>
    <w:rsid w:val="00762B96"/>
    <w:rsid w:val="00762F81"/>
    <w:rsid w:val="00764026"/>
    <w:rsid w:val="0076405A"/>
    <w:rsid w:val="00764251"/>
    <w:rsid w:val="0076499E"/>
    <w:rsid w:val="00765271"/>
    <w:rsid w:val="00765A8D"/>
    <w:rsid w:val="00765F3A"/>
    <w:rsid w:val="007664DB"/>
    <w:rsid w:val="0076666F"/>
    <w:rsid w:val="007678BD"/>
    <w:rsid w:val="00767F7A"/>
    <w:rsid w:val="007703CF"/>
    <w:rsid w:val="00770B41"/>
    <w:rsid w:val="0077124C"/>
    <w:rsid w:val="00771990"/>
    <w:rsid w:val="00771C38"/>
    <w:rsid w:val="0077214F"/>
    <w:rsid w:val="00772897"/>
    <w:rsid w:val="00775664"/>
    <w:rsid w:val="00775E06"/>
    <w:rsid w:val="007762E8"/>
    <w:rsid w:val="00777399"/>
    <w:rsid w:val="00780E93"/>
    <w:rsid w:val="00781BB8"/>
    <w:rsid w:val="0078219B"/>
    <w:rsid w:val="00784287"/>
    <w:rsid w:val="00785521"/>
    <w:rsid w:val="00785AD6"/>
    <w:rsid w:val="00785C73"/>
    <w:rsid w:val="007865A4"/>
    <w:rsid w:val="0078679C"/>
    <w:rsid w:val="00787028"/>
    <w:rsid w:val="007878EF"/>
    <w:rsid w:val="00787C61"/>
    <w:rsid w:val="00787E51"/>
    <w:rsid w:val="007907A8"/>
    <w:rsid w:val="007918B8"/>
    <w:rsid w:val="00792840"/>
    <w:rsid w:val="00792A58"/>
    <w:rsid w:val="007937AA"/>
    <w:rsid w:val="00793A19"/>
    <w:rsid w:val="0079428E"/>
    <w:rsid w:val="007965DF"/>
    <w:rsid w:val="007A046B"/>
    <w:rsid w:val="007A0CEC"/>
    <w:rsid w:val="007A17F5"/>
    <w:rsid w:val="007A190C"/>
    <w:rsid w:val="007A3D07"/>
    <w:rsid w:val="007A477C"/>
    <w:rsid w:val="007A4ACE"/>
    <w:rsid w:val="007A62D5"/>
    <w:rsid w:val="007A6EBC"/>
    <w:rsid w:val="007A7AD3"/>
    <w:rsid w:val="007B048E"/>
    <w:rsid w:val="007B0D88"/>
    <w:rsid w:val="007B1098"/>
    <w:rsid w:val="007B393B"/>
    <w:rsid w:val="007B3D90"/>
    <w:rsid w:val="007B41E8"/>
    <w:rsid w:val="007B4626"/>
    <w:rsid w:val="007B4718"/>
    <w:rsid w:val="007B6022"/>
    <w:rsid w:val="007B69C0"/>
    <w:rsid w:val="007B69DF"/>
    <w:rsid w:val="007B7BA1"/>
    <w:rsid w:val="007C03A9"/>
    <w:rsid w:val="007C0787"/>
    <w:rsid w:val="007C0EFF"/>
    <w:rsid w:val="007C1D48"/>
    <w:rsid w:val="007C2449"/>
    <w:rsid w:val="007C3907"/>
    <w:rsid w:val="007C3A9E"/>
    <w:rsid w:val="007C417B"/>
    <w:rsid w:val="007C4426"/>
    <w:rsid w:val="007C5465"/>
    <w:rsid w:val="007C56CA"/>
    <w:rsid w:val="007C6D57"/>
    <w:rsid w:val="007C7C88"/>
    <w:rsid w:val="007D016A"/>
    <w:rsid w:val="007D1280"/>
    <w:rsid w:val="007D1703"/>
    <w:rsid w:val="007D21AF"/>
    <w:rsid w:val="007D232B"/>
    <w:rsid w:val="007D3D44"/>
    <w:rsid w:val="007D3D4A"/>
    <w:rsid w:val="007D41E8"/>
    <w:rsid w:val="007D5A43"/>
    <w:rsid w:val="007D5B24"/>
    <w:rsid w:val="007D5CD1"/>
    <w:rsid w:val="007D5E36"/>
    <w:rsid w:val="007D5FC9"/>
    <w:rsid w:val="007D6710"/>
    <w:rsid w:val="007D676B"/>
    <w:rsid w:val="007D7992"/>
    <w:rsid w:val="007E0B24"/>
    <w:rsid w:val="007E0E0F"/>
    <w:rsid w:val="007E1233"/>
    <w:rsid w:val="007E1924"/>
    <w:rsid w:val="007E1D0C"/>
    <w:rsid w:val="007E2A39"/>
    <w:rsid w:val="007E315A"/>
    <w:rsid w:val="007E432F"/>
    <w:rsid w:val="007E47D2"/>
    <w:rsid w:val="007E4887"/>
    <w:rsid w:val="007E5056"/>
    <w:rsid w:val="007E531F"/>
    <w:rsid w:val="007E6AA3"/>
    <w:rsid w:val="007E77A7"/>
    <w:rsid w:val="007F0DD6"/>
    <w:rsid w:val="007F20E4"/>
    <w:rsid w:val="007F244E"/>
    <w:rsid w:val="007F3394"/>
    <w:rsid w:val="007F3AB5"/>
    <w:rsid w:val="007F3E2E"/>
    <w:rsid w:val="007F45DA"/>
    <w:rsid w:val="007F5483"/>
    <w:rsid w:val="007F69CD"/>
    <w:rsid w:val="007F6C39"/>
    <w:rsid w:val="007F7095"/>
    <w:rsid w:val="007F7EA1"/>
    <w:rsid w:val="0080008F"/>
    <w:rsid w:val="0080080B"/>
    <w:rsid w:val="00800BEA"/>
    <w:rsid w:val="00801733"/>
    <w:rsid w:val="00801CF1"/>
    <w:rsid w:val="00802A2C"/>
    <w:rsid w:val="00802BE3"/>
    <w:rsid w:val="0080428D"/>
    <w:rsid w:val="00804999"/>
    <w:rsid w:val="00804D65"/>
    <w:rsid w:val="0080591D"/>
    <w:rsid w:val="0080625E"/>
    <w:rsid w:val="00807594"/>
    <w:rsid w:val="00807AC2"/>
    <w:rsid w:val="0081002E"/>
    <w:rsid w:val="00811261"/>
    <w:rsid w:val="00811731"/>
    <w:rsid w:val="00811EF7"/>
    <w:rsid w:val="00811F86"/>
    <w:rsid w:val="00812120"/>
    <w:rsid w:val="0081243B"/>
    <w:rsid w:val="00814161"/>
    <w:rsid w:val="008143EE"/>
    <w:rsid w:val="008144D4"/>
    <w:rsid w:val="00814741"/>
    <w:rsid w:val="008148CD"/>
    <w:rsid w:val="00814ED9"/>
    <w:rsid w:val="00814FA4"/>
    <w:rsid w:val="008169A2"/>
    <w:rsid w:val="00816D0E"/>
    <w:rsid w:val="008179C8"/>
    <w:rsid w:val="008206FF"/>
    <w:rsid w:val="00820A82"/>
    <w:rsid w:val="00820DC0"/>
    <w:rsid w:val="0082162C"/>
    <w:rsid w:val="00823829"/>
    <w:rsid w:val="008249AA"/>
    <w:rsid w:val="008254FA"/>
    <w:rsid w:val="0082564B"/>
    <w:rsid w:val="00826227"/>
    <w:rsid w:val="00826F80"/>
    <w:rsid w:val="00826FFC"/>
    <w:rsid w:val="0082752A"/>
    <w:rsid w:val="00827773"/>
    <w:rsid w:val="008278DA"/>
    <w:rsid w:val="008279A5"/>
    <w:rsid w:val="008301B1"/>
    <w:rsid w:val="00830914"/>
    <w:rsid w:val="00830C45"/>
    <w:rsid w:val="0083229A"/>
    <w:rsid w:val="008333C4"/>
    <w:rsid w:val="008336FF"/>
    <w:rsid w:val="00836640"/>
    <w:rsid w:val="0083707D"/>
    <w:rsid w:val="008370A7"/>
    <w:rsid w:val="0083714A"/>
    <w:rsid w:val="00837282"/>
    <w:rsid w:val="00837BA0"/>
    <w:rsid w:val="0084040E"/>
    <w:rsid w:val="00841251"/>
    <w:rsid w:val="00843BA8"/>
    <w:rsid w:val="00843E58"/>
    <w:rsid w:val="00844029"/>
    <w:rsid w:val="00844850"/>
    <w:rsid w:val="00845EF2"/>
    <w:rsid w:val="00846056"/>
    <w:rsid w:val="008463A8"/>
    <w:rsid w:val="008463C9"/>
    <w:rsid w:val="00847D1A"/>
    <w:rsid w:val="00851731"/>
    <w:rsid w:val="008525CE"/>
    <w:rsid w:val="00852DAD"/>
    <w:rsid w:val="00852FEB"/>
    <w:rsid w:val="0085432E"/>
    <w:rsid w:val="0085477D"/>
    <w:rsid w:val="00855DAE"/>
    <w:rsid w:val="00855FA5"/>
    <w:rsid w:val="0085600D"/>
    <w:rsid w:val="008567C9"/>
    <w:rsid w:val="008576A0"/>
    <w:rsid w:val="00857829"/>
    <w:rsid w:val="00857F9A"/>
    <w:rsid w:val="0086000E"/>
    <w:rsid w:val="008626E7"/>
    <w:rsid w:val="00863F1E"/>
    <w:rsid w:val="00864287"/>
    <w:rsid w:val="00864B6E"/>
    <w:rsid w:val="00864F1E"/>
    <w:rsid w:val="00865C77"/>
    <w:rsid w:val="0086653B"/>
    <w:rsid w:val="00867CCE"/>
    <w:rsid w:val="00867CEB"/>
    <w:rsid w:val="00871D87"/>
    <w:rsid w:val="00873168"/>
    <w:rsid w:val="00875832"/>
    <w:rsid w:val="008764C5"/>
    <w:rsid w:val="00876CC8"/>
    <w:rsid w:val="0087736C"/>
    <w:rsid w:val="00877774"/>
    <w:rsid w:val="00877813"/>
    <w:rsid w:val="00877C2F"/>
    <w:rsid w:val="00880FF2"/>
    <w:rsid w:val="008813B5"/>
    <w:rsid w:val="00881C28"/>
    <w:rsid w:val="008830DA"/>
    <w:rsid w:val="008870B1"/>
    <w:rsid w:val="00887CE0"/>
    <w:rsid w:val="00891733"/>
    <w:rsid w:val="00891807"/>
    <w:rsid w:val="008926D4"/>
    <w:rsid w:val="00893302"/>
    <w:rsid w:val="00893678"/>
    <w:rsid w:val="0089374A"/>
    <w:rsid w:val="008946A7"/>
    <w:rsid w:val="008950D5"/>
    <w:rsid w:val="00896317"/>
    <w:rsid w:val="00896878"/>
    <w:rsid w:val="008A0FE7"/>
    <w:rsid w:val="008A1DDB"/>
    <w:rsid w:val="008A2C60"/>
    <w:rsid w:val="008A43BA"/>
    <w:rsid w:val="008A44F1"/>
    <w:rsid w:val="008A5FA2"/>
    <w:rsid w:val="008A7A7C"/>
    <w:rsid w:val="008A7ADB"/>
    <w:rsid w:val="008A7E02"/>
    <w:rsid w:val="008A7E9C"/>
    <w:rsid w:val="008A7FF6"/>
    <w:rsid w:val="008B0196"/>
    <w:rsid w:val="008B0819"/>
    <w:rsid w:val="008B0F67"/>
    <w:rsid w:val="008B2057"/>
    <w:rsid w:val="008B268D"/>
    <w:rsid w:val="008B2738"/>
    <w:rsid w:val="008B2E79"/>
    <w:rsid w:val="008B5F84"/>
    <w:rsid w:val="008B6AE3"/>
    <w:rsid w:val="008B708F"/>
    <w:rsid w:val="008B7BE5"/>
    <w:rsid w:val="008B7F65"/>
    <w:rsid w:val="008C0DB7"/>
    <w:rsid w:val="008C1443"/>
    <w:rsid w:val="008C1E8F"/>
    <w:rsid w:val="008C31CC"/>
    <w:rsid w:val="008C4270"/>
    <w:rsid w:val="008C51A4"/>
    <w:rsid w:val="008C6220"/>
    <w:rsid w:val="008C64AD"/>
    <w:rsid w:val="008C683D"/>
    <w:rsid w:val="008C69B7"/>
    <w:rsid w:val="008C6F29"/>
    <w:rsid w:val="008C72D0"/>
    <w:rsid w:val="008C73F4"/>
    <w:rsid w:val="008C7533"/>
    <w:rsid w:val="008C7EDC"/>
    <w:rsid w:val="008D0A81"/>
    <w:rsid w:val="008D0BAE"/>
    <w:rsid w:val="008D14DE"/>
    <w:rsid w:val="008D1612"/>
    <w:rsid w:val="008D1685"/>
    <w:rsid w:val="008D16C5"/>
    <w:rsid w:val="008D1962"/>
    <w:rsid w:val="008D2798"/>
    <w:rsid w:val="008D3875"/>
    <w:rsid w:val="008D3D54"/>
    <w:rsid w:val="008D4A01"/>
    <w:rsid w:val="008D6EFB"/>
    <w:rsid w:val="008E04CC"/>
    <w:rsid w:val="008E137D"/>
    <w:rsid w:val="008E3B1E"/>
    <w:rsid w:val="008E40AD"/>
    <w:rsid w:val="008E4E6D"/>
    <w:rsid w:val="008E59D3"/>
    <w:rsid w:val="008E6985"/>
    <w:rsid w:val="008E71CA"/>
    <w:rsid w:val="008E73B2"/>
    <w:rsid w:val="008F0164"/>
    <w:rsid w:val="008F19F4"/>
    <w:rsid w:val="008F5726"/>
    <w:rsid w:val="008F622C"/>
    <w:rsid w:val="008F63C5"/>
    <w:rsid w:val="008F72A8"/>
    <w:rsid w:val="008F7FA4"/>
    <w:rsid w:val="009006CF"/>
    <w:rsid w:val="00901FF8"/>
    <w:rsid w:val="00902720"/>
    <w:rsid w:val="0090336C"/>
    <w:rsid w:val="009036DD"/>
    <w:rsid w:val="00903957"/>
    <w:rsid w:val="00903E00"/>
    <w:rsid w:val="00904655"/>
    <w:rsid w:val="009049B3"/>
    <w:rsid w:val="0090597B"/>
    <w:rsid w:val="00905BCE"/>
    <w:rsid w:val="0090611B"/>
    <w:rsid w:val="00906AFA"/>
    <w:rsid w:val="00906B09"/>
    <w:rsid w:val="00906C4D"/>
    <w:rsid w:val="00906FB4"/>
    <w:rsid w:val="009078BC"/>
    <w:rsid w:val="00907AEC"/>
    <w:rsid w:val="00910293"/>
    <w:rsid w:val="0091102E"/>
    <w:rsid w:val="009110B3"/>
    <w:rsid w:val="0091144A"/>
    <w:rsid w:val="00911508"/>
    <w:rsid w:val="00912CB0"/>
    <w:rsid w:val="0091483E"/>
    <w:rsid w:val="00914C5F"/>
    <w:rsid w:val="00915309"/>
    <w:rsid w:val="00915E97"/>
    <w:rsid w:val="00920362"/>
    <w:rsid w:val="0092069D"/>
    <w:rsid w:val="00920E05"/>
    <w:rsid w:val="0092115E"/>
    <w:rsid w:val="009215CF"/>
    <w:rsid w:val="009231EB"/>
    <w:rsid w:val="009244A8"/>
    <w:rsid w:val="00924863"/>
    <w:rsid w:val="00925341"/>
    <w:rsid w:val="0092602A"/>
    <w:rsid w:val="0092610B"/>
    <w:rsid w:val="0092650A"/>
    <w:rsid w:val="00926725"/>
    <w:rsid w:val="00926E41"/>
    <w:rsid w:val="00927708"/>
    <w:rsid w:val="00927B86"/>
    <w:rsid w:val="00930040"/>
    <w:rsid w:val="00931591"/>
    <w:rsid w:val="0093160C"/>
    <w:rsid w:val="0093172E"/>
    <w:rsid w:val="00931841"/>
    <w:rsid w:val="00932ABB"/>
    <w:rsid w:val="00932D1E"/>
    <w:rsid w:val="00933AE7"/>
    <w:rsid w:val="0093439E"/>
    <w:rsid w:val="00934B04"/>
    <w:rsid w:val="0093500A"/>
    <w:rsid w:val="009358B3"/>
    <w:rsid w:val="009362D4"/>
    <w:rsid w:val="00936733"/>
    <w:rsid w:val="00937D4B"/>
    <w:rsid w:val="00940DB5"/>
    <w:rsid w:val="00941744"/>
    <w:rsid w:val="00941FC1"/>
    <w:rsid w:val="00942357"/>
    <w:rsid w:val="0094244F"/>
    <w:rsid w:val="00942DD0"/>
    <w:rsid w:val="009435B6"/>
    <w:rsid w:val="009441A7"/>
    <w:rsid w:val="009441D4"/>
    <w:rsid w:val="0094489D"/>
    <w:rsid w:val="00944924"/>
    <w:rsid w:val="0094520F"/>
    <w:rsid w:val="00945F92"/>
    <w:rsid w:val="00946599"/>
    <w:rsid w:val="00946B22"/>
    <w:rsid w:val="00946F84"/>
    <w:rsid w:val="00947282"/>
    <w:rsid w:val="009478C7"/>
    <w:rsid w:val="00947A8A"/>
    <w:rsid w:val="00950276"/>
    <w:rsid w:val="00950585"/>
    <w:rsid w:val="009507E5"/>
    <w:rsid w:val="00951B10"/>
    <w:rsid w:val="0095267A"/>
    <w:rsid w:val="0095276F"/>
    <w:rsid w:val="00952BD9"/>
    <w:rsid w:val="00954E81"/>
    <w:rsid w:val="0095536A"/>
    <w:rsid w:val="009555D6"/>
    <w:rsid w:val="00955BE9"/>
    <w:rsid w:val="00955CED"/>
    <w:rsid w:val="00956673"/>
    <w:rsid w:val="009569A0"/>
    <w:rsid w:val="00957C9F"/>
    <w:rsid w:val="00957E90"/>
    <w:rsid w:val="00961527"/>
    <w:rsid w:val="009616BA"/>
    <w:rsid w:val="009619B0"/>
    <w:rsid w:val="00961DB9"/>
    <w:rsid w:val="00962010"/>
    <w:rsid w:val="00964D5F"/>
    <w:rsid w:val="00965D3B"/>
    <w:rsid w:val="00966092"/>
    <w:rsid w:val="009664EB"/>
    <w:rsid w:val="00967569"/>
    <w:rsid w:val="00967803"/>
    <w:rsid w:val="00967EF1"/>
    <w:rsid w:val="00970AAA"/>
    <w:rsid w:val="00972406"/>
    <w:rsid w:val="00972F45"/>
    <w:rsid w:val="00973E9E"/>
    <w:rsid w:val="00973EDA"/>
    <w:rsid w:val="00974066"/>
    <w:rsid w:val="009752F0"/>
    <w:rsid w:val="009752FA"/>
    <w:rsid w:val="00977152"/>
    <w:rsid w:val="0097720B"/>
    <w:rsid w:val="00980E11"/>
    <w:rsid w:val="0098196C"/>
    <w:rsid w:val="00981D00"/>
    <w:rsid w:val="00982DC9"/>
    <w:rsid w:val="00983040"/>
    <w:rsid w:val="0098668C"/>
    <w:rsid w:val="009866A4"/>
    <w:rsid w:val="0098721F"/>
    <w:rsid w:val="00987330"/>
    <w:rsid w:val="00987B73"/>
    <w:rsid w:val="0099028C"/>
    <w:rsid w:val="0099098E"/>
    <w:rsid w:val="00990D42"/>
    <w:rsid w:val="0099124F"/>
    <w:rsid w:val="00991D8C"/>
    <w:rsid w:val="00991FE2"/>
    <w:rsid w:val="009922DF"/>
    <w:rsid w:val="00992846"/>
    <w:rsid w:val="00992B1F"/>
    <w:rsid w:val="00994778"/>
    <w:rsid w:val="00996E8B"/>
    <w:rsid w:val="009976E1"/>
    <w:rsid w:val="00997837"/>
    <w:rsid w:val="00997ACD"/>
    <w:rsid w:val="00997B88"/>
    <w:rsid w:val="009A08BD"/>
    <w:rsid w:val="009A090A"/>
    <w:rsid w:val="009A1A9F"/>
    <w:rsid w:val="009A1C36"/>
    <w:rsid w:val="009A223E"/>
    <w:rsid w:val="009A408A"/>
    <w:rsid w:val="009A4456"/>
    <w:rsid w:val="009A59C9"/>
    <w:rsid w:val="009A5B6C"/>
    <w:rsid w:val="009A5D17"/>
    <w:rsid w:val="009A7BF3"/>
    <w:rsid w:val="009B07ED"/>
    <w:rsid w:val="009B1E39"/>
    <w:rsid w:val="009B229D"/>
    <w:rsid w:val="009B316E"/>
    <w:rsid w:val="009B34B3"/>
    <w:rsid w:val="009B3AB0"/>
    <w:rsid w:val="009B548F"/>
    <w:rsid w:val="009B577E"/>
    <w:rsid w:val="009C0103"/>
    <w:rsid w:val="009C11E6"/>
    <w:rsid w:val="009C29B1"/>
    <w:rsid w:val="009C2C46"/>
    <w:rsid w:val="009C3A0E"/>
    <w:rsid w:val="009C3BAF"/>
    <w:rsid w:val="009C3D95"/>
    <w:rsid w:val="009C4151"/>
    <w:rsid w:val="009C59F2"/>
    <w:rsid w:val="009C5CA0"/>
    <w:rsid w:val="009C5DE6"/>
    <w:rsid w:val="009C63D9"/>
    <w:rsid w:val="009C6542"/>
    <w:rsid w:val="009C71D7"/>
    <w:rsid w:val="009C7A8D"/>
    <w:rsid w:val="009D0146"/>
    <w:rsid w:val="009D0198"/>
    <w:rsid w:val="009D0291"/>
    <w:rsid w:val="009D24A5"/>
    <w:rsid w:val="009D294B"/>
    <w:rsid w:val="009D3046"/>
    <w:rsid w:val="009D5D33"/>
    <w:rsid w:val="009D7468"/>
    <w:rsid w:val="009D77B1"/>
    <w:rsid w:val="009E1916"/>
    <w:rsid w:val="009E2134"/>
    <w:rsid w:val="009E4688"/>
    <w:rsid w:val="009E60E5"/>
    <w:rsid w:val="009E616A"/>
    <w:rsid w:val="009E638D"/>
    <w:rsid w:val="009E69DE"/>
    <w:rsid w:val="009E6C8F"/>
    <w:rsid w:val="009F0221"/>
    <w:rsid w:val="009F0F6D"/>
    <w:rsid w:val="009F10BD"/>
    <w:rsid w:val="009F1664"/>
    <w:rsid w:val="009F1717"/>
    <w:rsid w:val="009F1D62"/>
    <w:rsid w:val="009F2E07"/>
    <w:rsid w:val="009F37D2"/>
    <w:rsid w:val="009F4D9B"/>
    <w:rsid w:val="009F51EC"/>
    <w:rsid w:val="009F6525"/>
    <w:rsid w:val="009F68DF"/>
    <w:rsid w:val="009F73BF"/>
    <w:rsid w:val="009F7800"/>
    <w:rsid w:val="009F7DA0"/>
    <w:rsid w:val="00A00A76"/>
    <w:rsid w:val="00A011BA"/>
    <w:rsid w:val="00A01B69"/>
    <w:rsid w:val="00A01E53"/>
    <w:rsid w:val="00A037C4"/>
    <w:rsid w:val="00A04657"/>
    <w:rsid w:val="00A051D3"/>
    <w:rsid w:val="00A05368"/>
    <w:rsid w:val="00A05406"/>
    <w:rsid w:val="00A05416"/>
    <w:rsid w:val="00A05ACD"/>
    <w:rsid w:val="00A06CA0"/>
    <w:rsid w:val="00A07753"/>
    <w:rsid w:val="00A101D0"/>
    <w:rsid w:val="00A10E76"/>
    <w:rsid w:val="00A110C8"/>
    <w:rsid w:val="00A13238"/>
    <w:rsid w:val="00A14DAD"/>
    <w:rsid w:val="00A17C4C"/>
    <w:rsid w:val="00A212A2"/>
    <w:rsid w:val="00A21D5A"/>
    <w:rsid w:val="00A232A6"/>
    <w:rsid w:val="00A23E96"/>
    <w:rsid w:val="00A2453E"/>
    <w:rsid w:val="00A2475D"/>
    <w:rsid w:val="00A24B50"/>
    <w:rsid w:val="00A3037B"/>
    <w:rsid w:val="00A30797"/>
    <w:rsid w:val="00A30FF7"/>
    <w:rsid w:val="00A31650"/>
    <w:rsid w:val="00A3241D"/>
    <w:rsid w:val="00A32886"/>
    <w:rsid w:val="00A32D1B"/>
    <w:rsid w:val="00A34222"/>
    <w:rsid w:val="00A345F2"/>
    <w:rsid w:val="00A34BA5"/>
    <w:rsid w:val="00A34C3F"/>
    <w:rsid w:val="00A36F97"/>
    <w:rsid w:val="00A37B81"/>
    <w:rsid w:val="00A37BC4"/>
    <w:rsid w:val="00A4034A"/>
    <w:rsid w:val="00A419EC"/>
    <w:rsid w:val="00A42369"/>
    <w:rsid w:val="00A443ED"/>
    <w:rsid w:val="00A44C94"/>
    <w:rsid w:val="00A45352"/>
    <w:rsid w:val="00A46268"/>
    <w:rsid w:val="00A469A3"/>
    <w:rsid w:val="00A46E3A"/>
    <w:rsid w:val="00A5178C"/>
    <w:rsid w:val="00A528E9"/>
    <w:rsid w:val="00A5524D"/>
    <w:rsid w:val="00A568D0"/>
    <w:rsid w:val="00A56DC3"/>
    <w:rsid w:val="00A57109"/>
    <w:rsid w:val="00A60478"/>
    <w:rsid w:val="00A60A6E"/>
    <w:rsid w:val="00A60CA5"/>
    <w:rsid w:val="00A60CED"/>
    <w:rsid w:val="00A61794"/>
    <w:rsid w:val="00A61A9A"/>
    <w:rsid w:val="00A6249B"/>
    <w:rsid w:val="00A6278E"/>
    <w:rsid w:val="00A63B22"/>
    <w:rsid w:val="00A63BE2"/>
    <w:rsid w:val="00A63EB6"/>
    <w:rsid w:val="00A63EDA"/>
    <w:rsid w:val="00A642D6"/>
    <w:rsid w:val="00A64963"/>
    <w:rsid w:val="00A65337"/>
    <w:rsid w:val="00A65D32"/>
    <w:rsid w:val="00A66AC0"/>
    <w:rsid w:val="00A66F5E"/>
    <w:rsid w:val="00A70208"/>
    <w:rsid w:val="00A70977"/>
    <w:rsid w:val="00A70E6D"/>
    <w:rsid w:val="00A716D0"/>
    <w:rsid w:val="00A71DD9"/>
    <w:rsid w:val="00A71ECB"/>
    <w:rsid w:val="00A72969"/>
    <w:rsid w:val="00A73299"/>
    <w:rsid w:val="00A737C9"/>
    <w:rsid w:val="00A758B2"/>
    <w:rsid w:val="00A758CF"/>
    <w:rsid w:val="00A761EB"/>
    <w:rsid w:val="00A773FE"/>
    <w:rsid w:val="00A80F82"/>
    <w:rsid w:val="00A817B6"/>
    <w:rsid w:val="00A81E6B"/>
    <w:rsid w:val="00A82051"/>
    <w:rsid w:val="00A82432"/>
    <w:rsid w:val="00A850DE"/>
    <w:rsid w:val="00A8554C"/>
    <w:rsid w:val="00A858E9"/>
    <w:rsid w:val="00A87949"/>
    <w:rsid w:val="00A87FD1"/>
    <w:rsid w:val="00A90102"/>
    <w:rsid w:val="00A905ED"/>
    <w:rsid w:val="00A90D08"/>
    <w:rsid w:val="00A90D10"/>
    <w:rsid w:val="00A918D1"/>
    <w:rsid w:val="00A9223F"/>
    <w:rsid w:val="00A934D3"/>
    <w:rsid w:val="00A95598"/>
    <w:rsid w:val="00A957A8"/>
    <w:rsid w:val="00A95CC9"/>
    <w:rsid w:val="00A962FC"/>
    <w:rsid w:val="00A968C5"/>
    <w:rsid w:val="00AA0C6E"/>
    <w:rsid w:val="00AA1506"/>
    <w:rsid w:val="00AA2375"/>
    <w:rsid w:val="00AA3322"/>
    <w:rsid w:val="00AA4D45"/>
    <w:rsid w:val="00AA4F94"/>
    <w:rsid w:val="00AA50DA"/>
    <w:rsid w:val="00AA55ED"/>
    <w:rsid w:val="00AA6642"/>
    <w:rsid w:val="00AA7CCB"/>
    <w:rsid w:val="00AA7D69"/>
    <w:rsid w:val="00AB05FE"/>
    <w:rsid w:val="00AB18B2"/>
    <w:rsid w:val="00AB1C4A"/>
    <w:rsid w:val="00AB2C34"/>
    <w:rsid w:val="00AB3709"/>
    <w:rsid w:val="00AB4233"/>
    <w:rsid w:val="00AB463A"/>
    <w:rsid w:val="00AB4C9B"/>
    <w:rsid w:val="00AB5162"/>
    <w:rsid w:val="00AB5432"/>
    <w:rsid w:val="00AB5462"/>
    <w:rsid w:val="00AB55CF"/>
    <w:rsid w:val="00AC010E"/>
    <w:rsid w:val="00AC05D4"/>
    <w:rsid w:val="00AC1422"/>
    <w:rsid w:val="00AC4408"/>
    <w:rsid w:val="00AC6E5E"/>
    <w:rsid w:val="00AD005D"/>
    <w:rsid w:val="00AD1DFB"/>
    <w:rsid w:val="00AD1E6E"/>
    <w:rsid w:val="00AD3279"/>
    <w:rsid w:val="00AD3304"/>
    <w:rsid w:val="00AD42AC"/>
    <w:rsid w:val="00AD558D"/>
    <w:rsid w:val="00AD6804"/>
    <w:rsid w:val="00AD743E"/>
    <w:rsid w:val="00AD7848"/>
    <w:rsid w:val="00AE0090"/>
    <w:rsid w:val="00AE12A7"/>
    <w:rsid w:val="00AE1BD9"/>
    <w:rsid w:val="00AE2C50"/>
    <w:rsid w:val="00AE3241"/>
    <w:rsid w:val="00AE34E4"/>
    <w:rsid w:val="00AE48F4"/>
    <w:rsid w:val="00AF0324"/>
    <w:rsid w:val="00AF0855"/>
    <w:rsid w:val="00AF0F6F"/>
    <w:rsid w:val="00AF2AE6"/>
    <w:rsid w:val="00AF300E"/>
    <w:rsid w:val="00AF3B41"/>
    <w:rsid w:val="00AF3BF3"/>
    <w:rsid w:val="00AF5560"/>
    <w:rsid w:val="00AF6217"/>
    <w:rsid w:val="00AF6977"/>
    <w:rsid w:val="00B011B3"/>
    <w:rsid w:val="00B02646"/>
    <w:rsid w:val="00B0268B"/>
    <w:rsid w:val="00B032D0"/>
    <w:rsid w:val="00B04681"/>
    <w:rsid w:val="00B046BB"/>
    <w:rsid w:val="00B04C8C"/>
    <w:rsid w:val="00B0732B"/>
    <w:rsid w:val="00B07F94"/>
    <w:rsid w:val="00B10779"/>
    <w:rsid w:val="00B11B6A"/>
    <w:rsid w:val="00B11EA7"/>
    <w:rsid w:val="00B127CC"/>
    <w:rsid w:val="00B12EF5"/>
    <w:rsid w:val="00B15BDE"/>
    <w:rsid w:val="00B16289"/>
    <w:rsid w:val="00B17A37"/>
    <w:rsid w:val="00B207C5"/>
    <w:rsid w:val="00B20BF7"/>
    <w:rsid w:val="00B20EC5"/>
    <w:rsid w:val="00B211EE"/>
    <w:rsid w:val="00B219D9"/>
    <w:rsid w:val="00B223F0"/>
    <w:rsid w:val="00B23323"/>
    <w:rsid w:val="00B23FA4"/>
    <w:rsid w:val="00B24178"/>
    <w:rsid w:val="00B24605"/>
    <w:rsid w:val="00B2555B"/>
    <w:rsid w:val="00B26AE4"/>
    <w:rsid w:val="00B309EB"/>
    <w:rsid w:val="00B30A48"/>
    <w:rsid w:val="00B32C33"/>
    <w:rsid w:val="00B34128"/>
    <w:rsid w:val="00B34B8B"/>
    <w:rsid w:val="00B36192"/>
    <w:rsid w:val="00B36230"/>
    <w:rsid w:val="00B36A9C"/>
    <w:rsid w:val="00B374DF"/>
    <w:rsid w:val="00B378CA"/>
    <w:rsid w:val="00B4020E"/>
    <w:rsid w:val="00B40610"/>
    <w:rsid w:val="00B40646"/>
    <w:rsid w:val="00B41496"/>
    <w:rsid w:val="00B42012"/>
    <w:rsid w:val="00B4361E"/>
    <w:rsid w:val="00B45500"/>
    <w:rsid w:val="00B455A0"/>
    <w:rsid w:val="00B46460"/>
    <w:rsid w:val="00B50BDE"/>
    <w:rsid w:val="00B510AC"/>
    <w:rsid w:val="00B510D4"/>
    <w:rsid w:val="00B510F7"/>
    <w:rsid w:val="00B51B4B"/>
    <w:rsid w:val="00B52395"/>
    <w:rsid w:val="00B52F26"/>
    <w:rsid w:val="00B53AC3"/>
    <w:rsid w:val="00B542F0"/>
    <w:rsid w:val="00B548E1"/>
    <w:rsid w:val="00B606ED"/>
    <w:rsid w:val="00B612FC"/>
    <w:rsid w:val="00B63068"/>
    <w:rsid w:val="00B63961"/>
    <w:rsid w:val="00B63A71"/>
    <w:rsid w:val="00B640DB"/>
    <w:rsid w:val="00B646BB"/>
    <w:rsid w:val="00B649E9"/>
    <w:rsid w:val="00B64B15"/>
    <w:rsid w:val="00B64D6E"/>
    <w:rsid w:val="00B64F34"/>
    <w:rsid w:val="00B65827"/>
    <w:rsid w:val="00B65DFE"/>
    <w:rsid w:val="00B666D3"/>
    <w:rsid w:val="00B66AFB"/>
    <w:rsid w:val="00B66FEC"/>
    <w:rsid w:val="00B67D9F"/>
    <w:rsid w:val="00B70075"/>
    <w:rsid w:val="00B71C8C"/>
    <w:rsid w:val="00B7268C"/>
    <w:rsid w:val="00B7293F"/>
    <w:rsid w:val="00B74C83"/>
    <w:rsid w:val="00B760E4"/>
    <w:rsid w:val="00B768FD"/>
    <w:rsid w:val="00B771CF"/>
    <w:rsid w:val="00B778F6"/>
    <w:rsid w:val="00B77C9C"/>
    <w:rsid w:val="00B82784"/>
    <w:rsid w:val="00B8358D"/>
    <w:rsid w:val="00B840E6"/>
    <w:rsid w:val="00B842D2"/>
    <w:rsid w:val="00B84F10"/>
    <w:rsid w:val="00B85427"/>
    <w:rsid w:val="00B8715E"/>
    <w:rsid w:val="00B907FB"/>
    <w:rsid w:val="00B94416"/>
    <w:rsid w:val="00B9492F"/>
    <w:rsid w:val="00B94C50"/>
    <w:rsid w:val="00B95707"/>
    <w:rsid w:val="00B95B76"/>
    <w:rsid w:val="00B96372"/>
    <w:rsid w:val="00B97761"/>
    <w:rsid w:val="00B97B16"/>
    <w:rsid w:val="00BA06A2"/>
    <w:rsid w:val="00BA08FE"/>
    <w:rsid w:val="00BA1CD4"/>
    <w:rsid w:val="00BA2217"/>
    <w:rsid w:val="00BA32F7"/>
    <w:rsid w:val="00BA452B"/>
    <w:rsid w:val="00BA5433"/>
    <w:rsid w:val="00BA57C8"/>
    <w:rsid w:val="00BA6A03"/>
    <w:rsid w:val="00BB026A"/>
    <w:rsid w:val="00BB0DCD"/>
    <w:rsid w:val="00BB187C"/>
    <w:rsid w:val="00BB18AE"/>
    <w:rsid w:val="00BB25D1"/>
    <w:rsid w:val="00BB2E76"/>
    <w:rsid w:val="00BB418C"/>
    <w:rsid w:val="00BB4FF6"/>
    <w:rsid w:val="00BB5BD7"/>
    <w:rsid w:val="00BB6731"/>
    <w:rsid w:val="00BB6C98"/>
    <w:rsid w:val="00BB6F80"/>
    <w:rsid w:val="00BB70BC"/>
    <w:rsid w:val="00BB7B8C"/>
    <w:rsid w:val="00BC03ED"/>
    <w:rsid w:val="00BC083C"/>
    <w:rsid w:val="00BC1447"/>
    <w:rsid w:val="00BC2833"/>
    <w:rsid w:val="00BC2F43"/>
    <w:rsid w:val="00BC33F7"/>
    <w:rsid w:val="00BC460A"/>
    <w:rsid w:val="00BC4E40"/>
    <w:rsid w:val="00BC4E89"/>
    <w:rsid w:val="00BC6468"/>
    <w:rsid w:val="00BC6544"/>
    <w:rsid w:val="00BC6F2F"/>
    <w:rsid w:val="00BD05EC"/>
    <w:rsid w:val="00BD0619"/>
    <w:rsid w:val="00BD0AA2"/>
    <w:rsid w:val="00BD0F7D"/>
    <w:rsid w:val="00BD2150"/>
    <w:rsid w:val="00BD325B"/>
    <w:rsid w:val="00BD3BD9"/>
    <w:rsid w:val="00BD3EC8"/>
    <w:rsid w:val="00BD47A2"/>
    <w:rsid w:val="00BD4A75"/>
    <w:rsid w:val="00BD64F4"/>
    <w:rsid w:val="00BD6AA8"/>
    <w:rsid w:val="00BD71B6"/>
    <w:rsid w:val="00BD7D54"/>
    <w:rsid w:val="00BE1226"/>
    <w:rsid w:val="00BE1CE9"/>
    <w:rsid w:val="00BE276C"/>
    <w:rsid w:val="00BE2A1D"/>
    <w:rsid w:val="00BE2C5C"/>
    <w:rsid w:val="00BE4398"/>
    <w:rsid w:val="00BE4D70"/>
    <w:rsid w:val="00BE604E"/>
    <w:rsid w:val="00BE73E2"/>
    <w:rsid w:val="00BE7DE2"/>
    <w:rsid w:val="00BF007C"/>
    <w:rsid w:val="00BF05BC"/>
    <w:rsid w:val="00BF1943"/>
    <w:rsid w:val="00BF23A7"/>
    <w:rsid w:val="00BF259F"/>
    <w:rsid w:val="00BF282B"/>
    <w:rsid w:val="00BF2FE2"/>
    <w:rsid w:val="00BF3A57"/>
    <w:rsid w:val="00BF4521"/>
    <w:rsid w:val="00BF60B6"/>
    <w:rsid w:val="00C00034"/>
    <w:rsid w:val="00C01DBE"/>
    <w:rsid w:val="00C04136"/>
    <w:rsid w:val="00C050F6"/>
    <w:rsid w:val="00C06189"/>
    <w:rsid w:val="00C06F69"/>
    <w:rsid w:val="00C07473"/>
    <w:rsid w:val="00C07E33"/>
    <w:rsid w:val="00C07E70"/>
    <w:rsid w:val="00C07F6B"/>
    <w:rsid w:val="00C111BC"/>
    <w:rsid w:val="00C115C0"/>
    <w:rsid w:val="00C11A95"/>
    <w:rsid w:val="00C13D6A"/>
    <w:rsid w:val="00C143E4"/>
    <w:rsid w:val="00C14E52"/>
    <w:rsid w:val="00C14FF5"/>
    <w:rsid w:val="00C157F3"/>
    <w:rsid w:val="00C16072"/>
    <w:rsid w:val="00C160F1"/>
    <w:rsid w:val="00C17180"/>
    <w:rsid w:val="00C178C3"/>
    <w:rsid w:val="00C17E68"/>
    <w:rsid w:val="00C21B66"/>
    <w:rsid w:val="00C22781"/>
    <w:rsid w:val="00C25A8D"/>
    <w:rsid w:val="00C26C19"/>
    <w:rsid w:val="00C26C57"/>
    <w:rsid w:val="00C276FD"/>
    <w:rsid w:val="00C2784D"/>
    <w:rsid w:val="00C302E8"/>
    <w:rsid w:val="00C305E0"/>
    <w:rsid w:val="00C311EC"/>
    <w:rsid w:val="00C31793"/>
    <w:rsid w:val="00C32AB7"/>
    <w:rsid w:val="00C32E3D"/>
    <w:rsid w:val="00C33B7C"/>
    <w:rsid w:val="00C33F02"/>
    <w:rsid w:val="00C361E8"/>
    <w:rsid w:val="00C36EA9"/>
    <w:rsid w:val="00C3789C"/>
    <w:rsid w:val="00C40B95"/>
    <w:rsid w:val="00C410F0"/>
    <w:rsid w:val="00C41529"/>
    <w:rsid w:val="00C42817"/>
    <w:rsid w:val="00C42DC6"/>
    <w:rsid w:val="00C4461A"/>
    <w:rsid w:val="00C4563A"/>
    <w:rsid w:val="00C465C5"/>
    <w:rsid w:val="00C465DE"/>
    <w:rsid w:val="00C46601"/>
    <w:rsid w:val="00C46C32"/>
    <w:rsid w:val="00C5286D"/>
    <w:rsid w:val="00C52ACA"/>
    <w:rsid w:val="00C52ADF"/>
    <w:rsid w:val="00C53706"/>
    <w:rsid w:val="00C53858"/>
    <w:rsid w:val="00C5401A"/>
    <w:rsid w:val="00C54216"/>
    <w:rsid w:val="00C55863"/>
    <w:rsid w:val="00C55A53"/>
    <w:rsid w:val="00C56004"/>
    <w:rsid w:val="00C5725B"/>
    <w:rsid w:val="00C61A07"/>
    <w:rsid w:val="00C627C2"/>
    <w:rsid w:val="00C630F1"/>
    <w:rsid w:val="00C634CE"/>
    <w:rsid w:val="00C63CAE"/>
    <w:rsid w:val="00C63E54"/>
    <w:rsid w:val="00C64C4E"/>
    <w:rsid w:val="00C66293"/>
    <w:rsid w:val="00C670E9"/>
    <w:rsid w:val="00C6744D"/>
    <w:rsid w:val="00C67800"/>
    <w:rsid w:val="00C70063"/>
    <w:rsid w:val="00C71390"/>
    <w:rsid w:val="00C72978"/>
    <w:rsid w:val="00C73F13"/>
    <w:rsid w:val="00C73F5F"/>
    <w:rsid w:val="00C74C33"/>
    <w:rsid w:val="00C752B1"/>
    <w:rsid w:val="00C75BD5"/>
    <w:rsid w:val="00C75BE2"/>
    <w:rsid w:val="00C77145"/>
    <w:rsid w:val="00C7738B"/>
    <w:rsid w:val="00C774C4"/>
    <w:rsid w:val="00C77F08"/>
    <w:rsid w:val="00C8056D"/>
    <w:rsid w:val="00C8319B"/>
    <w:rsid w:val="00C83EDC"/>
    <w:rsid w:val="00C83F17"/>
    <w:rsid w:val="00C84A11"/>
    <w:rsid w:val="00C84A38"/>
    <w:rsid w:val="00C91410"/>
    <w:rsid w:val="00C9181B"/>
    <w:rsid w:val="00C9278D"/>
    <w:rsid w:val="00C931D9"/>
    <w:rsid w:val="00C93847"/>
    <w:rsid w:val="00C93F38"/>
    <w:rsid w:val="00C94EB7"/>
    <w:rsid w:val="00C94FB1"/>
    <w:rsid w:val="00C9510D"/>
    <w:rsid w:val="00C960CB"/>
    <w:rsid w:val="00C96683"/>
    <w:rsid w:val="00C96AD6"/>
    <w:rsid w:val="00C9747D"/>
    <w:rsid w:val="00CA0320"/>
    <w:rsid w:val="00CA1BAC"/>
    <w:rsid w:val="00CA1CCB"/>
    <w:rsid w:val="00CA213A"/>
    <w:rsid w:val="00CA263B"/>
    <w:rsid w:val="00CA3D00"/>
    <w:rsid w:val="00CA4517"/>
    <w:rsid w:val="00CA45F9"/>
    <w:rsid w:val="00CA4CE8"/>
    <w:rsid w:val="00CA5460"/>
    <w:rsid w:val="00CA5EED"/>
    <w:rsid w:val="00CA64F6"/>
    <w:rsid w:val="00CA6515"/>
    <w:rsid w:val="00CA6B71"/>
    <w:rsid w:val="00CB014A"/>
    <w:rsid w:val="00CB0165"/>
    <w:rsid w:val="00CB02AF"/>
    <w:rsid w:val="00CB0848"/>
    <w:rsid w:val="00CB23C6"/>
    <w:rsid w:val="00CB3B2E"/>
    <w:rsid w:val="00CB42D3"/>
    <w:rsid w:val="00CC02FC"/>
    <w:rsid w:val="00CC065E"/>
    <w:rsid w:val="00CC0CA3"/>
    <w:rsid w:val="00CC0CDC"/>
    <w:rsid w:val="00CC1023"/>
    <w:rsid w:val="00CC2417"/>
    <w:rsid w:val="00CC2F37"/>
    <w:rsid w:val="00CC5A20"/>
    <w:rsid w:val="00CC63A6"/>
    <w:rsid w:val="00CC7207"/>
    <w:rsid w:val="00CC74BD"/>
    <w:rsid w:val="00CC75F8"/>
    <w:rsid w:val="00CC7804"/>
    <w:rsid w:val="00CC7C03"/>
    <w:rsid w:val="00CD18E7"/>
    <w:rsid w:val="00CD2C42"/>
    <w:rsid w:val="00CD447B"/>
    <w:rsid w:val="00CD5A98"/>
    <w:rsid w:val="00CD5B94"/>
    <w:rsid w:val="00CD5DEC"/>
    <w:rsid w:val="00CE01EF"/>
    <w:rsid w:val="00CE0831"/>
    <w:rsid w:val="00CE0AB8"/>
    <w:rsid w:val="00CE192A"/>
    <w:rsid w:val="00CE2959"/>
    <w:rsid w:val="00CE3F9F"/>
    <w:rsid w:val="00CE4E16"/>
    <w:rsid w:val="00CE5426"/>
    <w:rsid w:val="00CE5B8C"/>
    <w:rsid w:val="00CE5E38"/>
    <w:rsid w:val="00CE61CD"/>
    <w:rsid w:val="00CE68B1"/>
    <w:rsid w:val="00CE71A5"/>
    <w:rsid w:val="00CE7B04"/>
    <w:rsid w:val="00CF0538"/>
    <w:rsid w:val="00CF1A7D"/>
    <w:rsid w:val="00CF2348"/>
    <w:rsid w:val="00CF2CC5"/>
    <w:rsid w:val="00CF48D2"/>
    <w:rsid w:val="00CF4FCB"/>
    <w:rsid w:val="00CF55FF"/>
    <w:rsid w:val="00CF5640"/>
    <w:rsid w:val="00CF5C11"/>
    <w:rsid w:val="00CF69AE"/>
    <w:rsid w:val="00CF6B92"/>
    <w:rsid w:val="00CF7C25"/>
    <w:rsid w:val="00D0025C"/>
    <w:rsid w:val="00D01DD9"/>
    <w:rsid w:val="00D0213F"/>
    <w:rsid w:val="00D0224C"/>
    <w:rsid w:val="00D023AC"/>
    <w:rsid w:val="00D02741"/>
    <w:rsid w:val="00D0321A"/>
    <w:rsid w:val="00D03BAB"/>
    <w:rsid w:val="00D04687"/>
    <w:rsid w:val="00D051F8"/>
    <w:rsid w:val="00D0525B"/>
    <w:rsid w:val="00D05764"/>
    <w:rsid w:val="00D05C68"/>
    <w:rsid w:val="00D05F45"/>
    <w:rsid w:val="00D0607A"/>
    <w:rsid w:val="00D066C4"/>
    <w:rsid w:val="00D07D11"/>
    <w:rsid w:val="00D10CC4"/>
    <w:rsid w:val="00D11C41"/>
    <w:rsid w:val="00D12187"/>
    <w:rsid w:val="00D128CF"/>
    <w:rsid w:val="00D139C7"/>
    <w:rsid w:val="00D149FB"/>
    <w:rsid w:val="00D14C48"/>
    <w:rsid w:val="00D15033"/>
    <w:rsid w:val="00D160D4"/>
    <w:rsid w:val="00D161CD"/>
    <w:rsid w:val="00D16525"/>
    <w:rsid w:val="00D1718E"/>
    <w:rsid w:val="00D17311"/>
    <w:rsid w:val="00D17391"/>
    <w:rsid w:val="00D222C0"/>
    <w:rsid w:val="00D236D8"/>
    <w:rsid w:val="00D237D7"/>
    <w:rsid w:val="00D240AB"/>
    <w:rsid w:val="00D24CA6"/>
    <w:rsid w:val="00D24CCA"/>
    <w:rsid w:val="00D2626A"/>
    <w:rsid w:val="00D26345"/>
    <w:rsid w:val="00D272A9"/>
    <w:rsid w:val="00D307AA"/>
    <w:rsid w:val="00D31521"/>
    <w:rsid w:val="00D31BEC"/>
    <w:rsid w:val="00D329D3"/>
    <w:rsid w:val="00D33230"/>
    <w:rsid w:val="00D3586F"/>
    <w:rsid w:val="00D36110"/>
    <w:rsid w:val="00D3625E"/>
    <w:rsid w:val="00D37E35"/>
    <w:rsid w:val="00D37F18"/>
    <w:rsid w:val="00D40771"/>
    <w:rsid w:val="00D4095E"/>
    <w:rsid w:val="00D419CE"/>
    <w:rsid w:val="00D42D7D"/>
    <w:rsid w:val="00D431A2"/>
    <w:rsid w:val="00D434B5"/>
    <w:rsid w:val="00D44DD9"/>
    <w:rsid w:val="00D45740"/>
    <w:rsid w:val="00D45BC0"/>
    <w:rsid w:val="00D469EB"/>
    <w:rsid w:val="00D46F47"/>
    <w:rsid w:val="00D47310"/>
    <w:rsid w:val="00D5002B"/>
    <w:rsid w:val="00D5021E"/>
    <w:rsid w:val="00D50CD6"/>
    <w:rsid w:val="00D51617"/>
    <w:rsid w:val="00D54F69"/>
    <w:rsid w:val="00D55501"/>
    <w:rsid w:val="00D55CB5"/>
    <w:rsid w:val="00D5642B"/>
    <w:rsid w:val="00D564FA"/>
    <w:rsid w:val="00D56E3C"/>
    <w:rsid w:val="00D6007C"/>
    <w:rsid w:val="00D600B2"/>
    <w:rsid w:val="00D603BC"/>
    <w:rsid w:val="00D6151C"/>
    <w:rsid w:val="00D615FA"/>
    <w:rsid w:val="00D61668"/>
    <w:rsid w:val="00D61823"/>
    <w:rsid w:val="00D61A1B"/>
    <w:rsid w:val="00D6206E"/>
    <w:rsid w:val="00D66574"/>
    <w:rsid w:val="00D67371"/>
    <w:rsid w:val="00D679B8"/>
    <w:rsid w:val="00D714CD"/>
    <w:rsid w:val="00D71CE9"/>
    <w:rsid w:val="00D73F63"/>
    <w:rsid w:val="00D74AD7"/>
    <w:rsid w:val="00D7500D"/>
    <w:rsid w:val="00D75CB7"/>
    <w:rsid w:val="00D75CDC"/>
    <w:rsid w:val="00D76239"/>
    <w:rsid w:val="00D802C0"/>
    <w:rsid w:val="00D8091A"/>
    <w:rsid w:val="00D810AC"/>
    <w:rsid w:val="00D818F7"/>
    <w:rsid w:val="00D83343"/>
    <w:rsid w:val="00D835DB"/>
    <w:rsid w:val="00D83742"/>
    <w:rsid w:val="00D837B6"/>
    <w:rsid w:val="00D84119"/>
    <w:rsid w:val="00D84935"/>
    <w:rsid w:val="00D86A9A"/>
    <w:rsid w:val="00D86D1A"/>
    <w:rsid w:val="00D905B9"/>
    <w:rsid w:val="00D9063C"/>
    <w:rsid w:val="00D90FA6"/>
    <w:rsid w:val="00D91AE7"/>
    <w:rsid w:val="00D92D7F"/>
    <w:rsid w:val="00D93638"/>
    <w:rsid w:val="00D9412D"/>
    <w:rsid w:val="00D944BC"/>
    <w:rsid w:val="00D95B6F"/>
    <w:rsid w:val="00D95E89"/>
    <w:rsid w:val="00D978D2"/>
    <w:rsid w:val="00DA0C7E"/>
    <w:rsid w:val="00DA14F3"/>
    <w:rsid w:val="00DA31B0"/>
    <w:rsid w:val="00DA328F"/>
    <w:rsid w:val="00DA3F3E"/>
    <w:rsid w:val="00DA4F1B"/>
    <w:rsid w:val="00DA5F83"/>
    <w:rsid w:val="00DA70F3"/>
    <w:rsid w:val="00DA751F"/>
    <w:rsid w:val="00DA7855"/>
    <w:rsid w:val="00DA78DC"/>
    <w:rsid w:val="00DB030A"/>
    <w:rsid w:val="00DB0913"/>
    <w:rsid w:val="00DB27EF"/>
    <w:rsid w:val="00DB294C"/>
    <w:rsid w:val="00DB3F24"/>
    <w:rsid w:val="00DB455B"/>
    <w:rsid w:val="00DB4616"/>
    <w:rsid w:val="00DB54CF"/>
    <w:rsid w:val="00DB62EC"/>
    <w:rsid w:val="00DB65A4"/>
    <w:rsid w:val="00DC1309"/>
    <w:rsid w:val="00DC293F"/>
    <w:rsid w:val="00DC2A2D"/>
    <w:rsid w:val="00DC2A64"/>
    <w:rsid w:val="00DC3753"/>
    <w:rsid w:val="00DC403C"/>
    <w:rsid w:val="00DC515F"/>
    <w:rsid w:val="00DC5935"/>
    <w:rsid w:val="00DC5A68"/>
    <w:rsid w:val="00DC67DD"/>
    <w:rsid w:val="00DC68E6"/>
    <w:rsid w:val="00DC7046"/>
    <w:rsid w:val="00DD0062"/>
    <w:rsid w:val="00DD1999"/>
    <w:rsid w:val="00DD1D56"/>
    <w:rsid w:val="00DD228A"/>
    <w:rsid w:val="00DD2D0A"/>
    <w:rsid w:val="00DD3B02"/>
    <w:rsid w:val="00DD52E3"/>
    <w:rsid w:val="00DD5E92"/>
    <w:rsid w:val="00DD7E8D"/>
    <w:rsid w:val="00DE0D30"/>
    <w:rsid w:val="00DE2D6D"/>
    <w:rsid w:val="00DE4929"/>
    <w:rsid w:val="00DE5602"/>
    <w:rsid w:val="00DE5ECB"/>
    <w:rsid w:val="00DE604F"/>
    <w:rsid w:val="00DE609C"/>
    <w:rsid w:val="00DE6B72"/>
    <w:rsid w:val="00DE71D2"/>
    <w:rsid w:val="00DE77EC"/>
    <w:rsid w:val="00DE7906"/>
    <w:rsid w:val="00DF04CA"/>
    <w:rsid w:val="00DF10C0"/>
    <w:rsid w:val="00DF1B4A"/>
    <w:rsid w:val="00DF21D4"/>
    <w:rsid w:val="00DF3502"/>
    <w:rsid w:val="00DF48BE"/>
    <w:rsid w:val="00DF5051"/>
    <w:rsid w:val="00DF66F6"/>
    <w:rsid w:val="00DF6914"/>
    <w:rsid w:val="00DF70D4"/>
    <w:rsid w:val="00DF72B8"/>
    <w:rsid w:val="00DF7418"/>
    <w:rsid w:val="00E00251"/>
    <w:rsid w:val="00E0290A"/>
    <w:rsid w:val="00E030A0"/>
    <w:rsid w:val="00E03166"/>
    <w:rsid w:val="00E059A5"/>
    <w:rsid w:val="00E10BFF"/>
    <w:rsid w:val="00E116F2"/>
    <w:rsid w:val="00E13264"/>
    <w:rsid w:val="00E132F5"/>
    <w:rsid w:val="00E13EBD"/>
    <w:rsid w:val="00E15C86"/>
    <w:rsid w:val="00E1684D"/>
    <w:rsid w:val="00E17950"/>
    <w:rsid w:val="00E17ADF"/>
    <w:rsid w:val="00E20DBA"/>
    <w:rsid w:val="00E21F53"/>
    <w:rsid w:val="00E221FF"/>
    <w:rsid w:val="00E22B72"/>
    <w:rsid w:val="00E233A7"/>
    <w:rsid w:val="00E24DF2"/>
    <w:rsid w:val="00E24F01"/>
    <w:rsid w:val="00E26955"/>
    <w:rsid w:val="00E276AB"/>
    <w:rsid w:val="00E27C73"/>
    <w:rsid w:val="00E27D70"/>
    <w:rsid w:val="00E27F4B"/>
    <w:rsid w:val="00E33229"/>
    <w:rsid w:val="00E33B48"/>
    <w:rsid w:val="00E35AF6"/>
    <w:rsid w:val="00E36426"/>
    <w:rsid w:val="00E36B2F"/>
    <w:rsid w:val="00E3733B"/>
    <w:rsid w:val="00E378B1"/>
    <w:rsid w:val="00E4161E"/>
    <w:rsid w:val="00E41DA3"/>
    <w:rsid w:val="00E43C8E"/>
    <w:rsid w:val="00E43D35"/>
    <w:rsid w:val="00E44FF8"/>
    <w:rsid w:val="00E47354"/>
    <w:rsid w:val="00E47AA4"/>
    <w:rsid w:val="00E500CC"/>
    <w:rsid w:val="00E526A6"/>
    <w:rsid w:val="00E52756"/>
    <w:rsid w:val="00E55991"/>
    <w:rsid w:val="00E55BBB"/>
    <w:rsid w:val="00E55C54"/>
    <w:rsid w:val="00E563AF"/>
    <w:rsid w:val="00E57735"/>
    <w:rsid w:val="00E609BA"/>
    <w:rsid w:val="00E60A1C"/>
    <w:rsid w:val="00E62352"/>
    <w:rsid w:val="00E62DBC"/>
    <w:rsid w:val="00E62F86"/>
    <w:rsid w:val="00E631D5"/>
    <w:rsid w:val="00E634DB"/>
    <w:rsid w:val="00E6389B"/>
    <w:rsid w:val="00E63E71"/>
    <w:rsid w:val="00E63EAF"/>
    <w:rsid w:val="00E652F6"/>
    <w:rsid w:val="00E659A1"/>
    <w:rsid w:val="00E66499"/>
    <w:rsid w:val="00E674C3"/>
    <w:rsid w:val="00E70420"/>
    <w:rsid w:val="00E70AAF"/>
    <w:rsid w:val="00E70B7D"/>
    <w:rsid w:val="00E72087"/>
    <w:rsid w:val="00E732AD"/>
    <w:rsid w:val="00E7444B"/>
    <w:rsid w:val="00E746C3"/>
    <w:rsid w:val="00E747CB"/>
    <w:rsid w:val="00E75A7A"/>
    <w:rsid w:val="00E76814"/>
    <w:rsid w:val="00E77028"/>
    <w:rsid w:val="00E80465"/>
    <w:rsid w:val="00E80C3B"/>
    <w:rsid w:val="00E80F0F"/>
    <w:rsid w:val="00E82592"/>
    <w:rsid w:val="00E82D0A"/>
    <w:rsid w:val="00E843B2"/>
    <w:rsid w:val="00E85488"/>
    <w:rsid w:val="00E85A92"/>
    <w:rsid w:val="00E85E65"/>
    <w:rsid w:val="00E86F64"/>
    <w:rsid w:val="00E90304"/>
    <w:rsid w:val="00E90317"/>
    <w:rsid w:val="00E90758"/>
    <w:rsid w:val="00E90DE1"/>
    <w:rsid w:val="00E91F5E"/>
    <w:rsid w:val="00E9228F"/>
    <w:rsid w:val="00E92654"/>
    <w:rsid w:val="00E937BA"/>
    <w:rsid w:val="00E93FA3"/>
    <w:rsid w:val="00E9435F"/>
    <w:rsid w:val="00E946CE"/>
    <w:rsid w:val="00E973C2"/>
    <w:rsid w:val="00EA1066"/>
    <w:rsid w:val="00EA1799"/>
    <w:rsid w:val="00EA19F3"/>
    <w:rsid w:val="00EA2592"/>
    <w:rsid w:val="00EA2896"/>
    <w:rsid w:val="00EA3898"/>
    <w:rsid w:val="00EA3924"/>
    <w:rsid w:val="00EA40A5"/>
    <w:rsid w:val="00EA43A5"/>
    <w:rsid w:val="00EA7BA3"/>
    <w:rsid w:val="00EB1123"/>
    <w:rsid w:val="00EB146A"/>
    <w:rsid w:val="00EB3087"/>
    <w:rsid w:val="00EB3382"/>
    <w:rsid w:val="00EB3881"/>
    <w:rsid w:val="00EB398C"/>
    <w:rsid w:val="00EB4070"/>
    <w:rsid w:val="00EB440F"/>
    <w:rsid w:val="00EB4AC3"/>
    <w:rsid w:val="00EB4CEB"/>
    <w:rsid w:val="00EB4F64"/>
    <w:rsid w:val="00EB4F92"/>
    <w:rsid w:val="00EB51D9"/>
    <w:rsid w:val="00EB5E63"/>
    <w:rsid w:val="00EB648F"/>
    <w:rsid w:val="00EB652C"/>
    <w:rsid w:val="00EB6CF7"/>
    <w:rsid w:val="00EB71FB"/>
    <w:rsid w:val="00EB7EBE"/>
    <w:rsid w:val="00EC0E51"/>
    <w:rsid w:val="00EC1236"/>
    <w:rsid w:val="00EC30ED"/>
    <w:rsid w:val="00EC4AAA"/>
    <w:rsid w:val="00EC4AF2"/>
    <w:rsid w:val="00EC5A88"/>
    <w:rsid w:val="00EC5ED8"/>
    <w:rsid w:val="00EC6D53"/>
    <w:rsid w:val="00EC6F20"/>
    <w:rsid w:val="00EC6F4A"/>
    <w:rsid w:val="00ED04B0"/>
    <w:rsid w:val="00ED0916"/>
    <w:rsid w:val="00ED09B1"/>
    <w:rsid w:val="00ED1923"/>
    <w:rsid w:val="00ED1A20"/>
    <w:rsid w:val="00ED1A3F"/>
    <w:rsid w:val="00ED20F7"/>
    <w:rsid w:val="00ED287F"/>
    <w:rsid w:val="00ED494B"/>
    <w:rsid w:val="00ED4D70"/>
    <w:rsid w:val="00ED4FB1"/>
    <w:rsid w:val="00ED51F6"/>
    <w:rsid w:val="00ED6F2C"/>
    <w:rsid w:val="00ED7480"/>
    <w:rsid w:val="00ED7D79"/>
    <w:rsid w:val="00EE1F8A"/>
    <w:rsid w:val="00EE2B9C"/>
    <w:rsid w:val="00EE2E4A"/>
    <w:rsid w:val="00EE4787"/>
    <w:rsid w:val="00EE5FED"/>
    <w:rsid w:val="00EE745A"/>
    <w:rsid w:val="00EF07DE"/>
    <w:rsid w:val="00EF231D"/>
    <w:rsid w:val="00EF27C5"/>
    <w:rsid w:val="00EF5D99"/>
    <w:rsid w:val="00EF6090"/>
    <w:rsid w:val="00EF6C9B"/>
    <w:rsid w:val="00EF79D1"/>
    <w:rsid w:val="00F001E7"/>
    <w:rsid w:val="00F001FF"/>
    <w:rsid w:val="00F00B2C"/>
    <w:rsid w:val="00F012F8"/>
    <w:rsid w:val="00F01C48"/>
    <w:rsid w:val="00F01F96"/>
    <w:rsid w:val="00F02CA6"/>
    <w:rsid w:val="00F0372B"/>
    <w:rsid w:val="00F05264"/>
    <w:rsid w:val="00F05517"/>
    <w:rsid w:val="00F05639"/>
    <w:rsid w:val="00F057D2"/>
    <w:rsid w:val="00F062C0"/>
    <w:rsid w:val="00F062DB"/>
    <w:rsid w:val="00F06FDD"/>
    <w:rsid w:val="00F07F95"/>
    <w:rsid w:val="00F12C9B"/>
    <w:rsid w:val="00F1504D"/>
    <w:rsid w:val="00F1516E"/>
    <w:rsid w:val="00F16494"/>
    <w:rsid w:val="00F17000"/>
    <w:rsid w:val="00F1733D"/>
    <w:rsid w:val="00F1788A"/>
    <w:rsid w:val="00F2040C"/>
    <w:rsid w:val="00F209E5"/>
    <w:rsid w:val="00F2188A"/>
    <w:rsid w:val="00F23D06"/>
    <w:rsid w:val="00F24648"/>
    <w:rsid w:val="00F24AC8"/>
    <w:rsid w:val="00F251FF"/>
    <w:rsid w:val="00F253CA"/>
    <w:rsid w:val="00F255C7"/>
    <w:rsid w:val="00F25E4A"/>
    <w:rsid w:val="00F27E7B"/>
    <w:rsid w:val="00F27F7A"/>
    <w:rsid w:val="00F3048A"/>
    <w:rsid w:val="00F30B7A"/>
    <w:rsid w:val="00F30BBF"/>
    <w:rsid w:val="00F30D37"/>
    <w:rsid w:val="00F33066"/>
    <w:rsid w:val="00F33DBD"/>
    <w:rsid w:val="00F34E84"/>
    <w:rsid w:val="00F369A6"/>
    <w:rsid w:val="00F3747E"/>
    <w:rsid w:val="00F40508"/>
    <w:rsid w:val="00F40981"/>
    <w:rsid w:val="00F41027"/>
    <w:rsid w:val="00F41311"/>
    <w:rsid w:val="00F43B24"/>
    <w:rsid w:val="00F43C3A"/>
    <w:rsid w:val="00F43C4C"/>
    <w:rsid w:val="00F43D53"/>
    <w:rsid w:val="00F440DE"/>
    <w:rsid w:val="00F4460C"/>
    <w:rsid w:val="00F46D7D"/>
    <w:rsid w:val="00F47E48"/>
    <w:rsid w:val="00F50216"/>
    <w:rsid w:val="00F5096A"/>
    <w:rsid w:val="00F50FDC"/>
    <w:rsid w:val="00F51DBF"/>
    <w:rsid w:val="00F53B77"/>
    <w:rsid w:val="00F54745"/>
    <w:rsid w:val="00F55E2D"/>
    <w:rsid w:val="00F55E32"/>
    <w:rsid w:val="00F5614E"/>
    <w:rsid w:val="00F56CFF"/>
    <w:rsid w:val="00F57254"/>
    <w:rsid w:val="00F61A05"/>
    <w:rsid w:val="00F62629"/>
    <w:rsid w:val="00F63B47"/>
    <w:rsid w:val="00F63F4B"/>
    <w:rsid w:val="00F63FDD"/>
    <w:rsid w:val="00F66171"/>
    <w:rsid w:val="00F66946"/>
    <w:rsid w:val="00F67339"/>
    <w:rsid w:val="00F67B53"/>
    <w:rsid w:val="00F67F57"/>
    <w:rsid w:val="00F71127"/>
    <w:rsid w:val="00F72207"/>
    <w:rsid w:val="00F72419"/>
    <w:rsid w:val="00F72CDE"/>
    <w:rsid w:val="00F76C4B"/>
    <w:rsid w:val="00F76D9C"/>
    <w:rsid w:val="00F77222"/>
    <w:rsid w:val="00F773A8"/>
    <w:rsid w:val="00F773B3"/>
    <w:rsid w:val="00F8205A"/>
    <w:rsid w:val="00F849AB"/>
    <w:rsid w:val="00F86903"/>
    <w:rsid w:val="00F9016F"/>
    <w:rsid w:val="00F906DE"/>
    <w:rsid w:val="00F90B96"/>
    <w:rsid w:val="00F9109C"/>
    <w:rsid w:val="00F91DAC"/>
    <w:rsid w:val="00F92399"/>
    <w:rsid w:val="00F92492"/>
    <w:rsid w:val="00F92E5B"/>
    <w:rsid w:val="00F933F5"/>
    <w:rsid w:val="00F94743"/>
    <w:rsid w:val="00F94C55"/>
    <w:rsid w:val="00F9521A"/>
    <w:rsid w:val="00F95B57"/>
    <w:rsid w:val="00F97133"/>
    <w:rsid w:val="00F97B19"/>
    <w:rsid w:val="00FA097F"/>
    <w:rsid w:val="00FA0ACA"/>
    <w:rsid w:val="00FA1115"/>
    <w:rsid w:val="00FA3000"/>
    <w:rsid w:val="00FA3EA4"/>
    <w:rsid w:val="00FA464E"/>
    <w:rsid w:val="00FA4A11"/>
    <w:rsid w:val="00FA61DC"/>
    <w:rsid w:val="00FA6564"/>
    <w:rsid w:val="00FA677A"/>
    <w:rsid w:val="00FB0101"/>
    <w:rsid w:val="00FB0E32"/>
    <w:rsid w:val="00FB12FF"/>
    <w:rsid w:val="00FB15B2"/>
    <w:rsid w:val="00FB2695"/>
    <w:rsid w:val="00FB2942"/>
    <w:rsid w:val="00FB2991"/>
    <w:rsid w:val="00FB33AE"/>
    <w:rsid w:val="00FB45E0"/>
    <w:rsid w:val="00FB4FD4"/>
    <w:rsid w:val="00FB677D"/>
    <w:rsid w:val="00FB73C1"/>
    <w:rsid w:val="00FB7D2E"/>
    <w:rsid w:val="00FB7F94"/>
    <w:rsid w:val="00FC0B27"/>
    <w:rsid w:val="00FC0D3B"/>
    <w:rsid w:val="00FC1158"/>
    <w:rsid w:val="00FC1E54"/>
    <w:rsid w:val="00FC2177"/>
    <w:rsid w:val="00FC33F3"/>
    <w:rsid w:val="00FC4753"/>
    <w:rsid w:val="00FC4FD6"/>
    <w:rsid w:val="00FC52E0"/>
    <w:rsid w:val="00FC56D1"/>
    <w:rsid w:val="00FC5AED"/>
    <w:rsid w:val="00FC7854"/>
    <w:rsid w:val="00FC7BE7"/>
    <w:rsid w:val="00FD0552"/>
    <w:rsid w:val="00FD150A"/>
    <w:rsid w:val="00FD1CA8"/>
    <w:rsid w:val="00FD1EBB"/>
    <w:rsid w:val="00FD3744"/>
    <w:rsid w:val="00FD5402"/>
    <w:rsid w:val="00FD6BA7"/>
    <w:rsid w:val="00FD6F83"/>
    <w:rsid w:val="00FD74F6"/>
    <w:rsid w:val="00FD7624"/>
    <w:rsid w:val="00FD7DED"/>
    <w:rsid w:val="00FD7F19"/>
    <w:rsid w:val="00FE01A5"/>
    <w:rsid w:val="00FE01AA"/>
    <w:rsid w:val="00FE0AFA"/>
    <w:rsid w:val="00FE0DED"/>
    <w:rsid w:val="00FE2183"/>
    <w:rsid w:val="00FE2DEF"/>
    <w:rsid w:val="00FE4BA1"/>
    <w:rsid w:val="00FE4E6A"/>
    <w:rsid w:val="00FE5208"/>
    <w:rsid w:val="00FE5606"/>
    <w:rsid w:val="00FE5647"/>
    <w:rsid w:val="00FE5FBB"/>
    <w:rsid w:val="00FE6291"/>
    <w:rsid w:val="00FE73F9"/>
    <w:rsid w:val="00FE7592"/>
    <w:rsid w:val="00FE7FED"/>
    <w:rsid w:val="00FF12E3"/>
    <w:rsid w:val="00FF1547"/>
    <w:rsid w:val="00FF175B"/>
    <w:rsid w:val="00FF1BE4"/>
    <w:rsid w:val="00FF21CC"/>
    <w:rsid w:val="00FF2647"/>
    <w:rsid w:val="00FF3280"/>
    <w:rsid w:val="00FF3370"/>
    <w:rsid w:val="00FF3690"/>
    <w:rsid w:val="00FF38C1"/>
    <w:rsid w:val="00FF3B74"/>
    <w:rsid w:val="00FF3C01"/>
    <w:rsid w:val="00FF46C8"/>
    <w:rsid w:val="00FF4991"/>
    <w:rsid w:val="00FF50F9"/>
    <w:rsid w:val="00FF6422"/>
    <w:rsid w:val="00FF6A86"/>
    <w:rsid w:val="00FF6BA8"/>
    <w:rsid w:val="00FF6CFE"/>
    <w:rsid w:val="00FF7FC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A253"/>
  <w15:docId w15:val="{AE026D7E-0D57-4D1F-9404-25722CC4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1E"/>
    <w:rPr>
      <w:rFonts w:ascii="Times New Roman" w:eastAsia="Times New Roman" w:hAnsi="Times New Roman"/>
      <w:lang w:val="en-US"/>
    </w:rPr>
  </w:style>
  <w:style w:type="paragraph" w:styleId="Heading1">
    <w:name w:val="heading 1"/>
    <w:basedOn w:val="Normal"/>
    <w:next w:val="Normal"/>
    <w:link w:val="Heading1Char"/>
    <w:qFormat/>
    <w:rsid w:val="00EB440F"/>
    <w:pPr>
      <w:widowControl w:val="0"/>
      <w:spacing w:before="240" w:after="240" w:line="288" w:lineRule="auto"/>
      <w:jc w:val="both"/>
      <w:outlineLvl w:val="0"/>
    </w:pPr>
    <w:rPr>
      <w:rFonts w:ascii="Tahoma" w:hAnsi="Tahoma" w:cs="Tahoma"/>
      <w:b/>
      <w:sz w:val="22"/>
      <w:lang w:val="ro-RO"/>
    </w:rPr>
  </w:style>
  <w:style w:type="paragraph" w:styleId="Heading2">
    <w:name w:val="heading 2"/>
    <w:basedOn w:val="Heading1"/>
    <w:next w:val="Normal"/>
    <w:link w:val="Heading2Char"/>
    <w:qFormat/>
    <w:rsid w:val="0022084D"/>
    <w:pPr>
      <w:spacing w:before="120" w:after="0" w:line="276" w:lineRule="auto"/>
      <w:outlineLvl w:val="1"/>
    </w:pPr>
    <w:rPr>
      <w:color w:val="365F91" w:themeColor="accent1" w:themeShade="BF"/>
      <w:sz w:val="20"/>
    </w:rPr>
  </w:style>
  <w:style w:type="paragraph" w:styleId="Heading3">
    <w:name w:val="heading 3"/>
    <w:basedOn w:val="Normal"/>
    <w:next w:val="Normal"/>
    <w:link w:val="Heading3Char"/>
    <w:qFormat/>
    <w:rsid w:val="0022084D"/>
    <w:pPr>
      <w:spacing w:before="120" w:line="276" w:lineRule="auto"/>
      <w:outlineLvl w:val="2"/>
    </w:pPr>
    <w:rPr>
      <w:rFonts w:ascii="Tahoma" w:hAnsi="Tahoma" w:cs="Tahoma"/>
      <w:b/>
    </w:rPr>
  </w:style>
  <w:style w:type="paragraph" w:styleId="Heading4">
    <w:name w:val="heading 4"/>
    <w:basedOn w:val="Normal"/>
    <w:next w:val="Normal"/>
    <w:link w:val="Heading4Char"/>
    <w:qFormat/>
    <w:rsid w:val="003E4474"/>
    <w:pPr>
      <w:keepNext/>
      <w:tabs>
        <w:tab w:val="num" w:pos="864"/>
      </w:tabs>
      <w:ind w:left="864" w:hanging="864"/>
      <w:jc w:val="both"/>
      <w:outlineLvl w:val="3"/>
    </w:pPr>
    <w:rPr>
      <w:b/>
      <w:sz w:val="28"/>
      <w:u w:val="single"/>
    </w:rPr>
  </w:style>
  <w:style w:type="paragraph" w:styleId="Heading5">
    <w:name w:val="heading 5"/>
    <w:basedOn w:val="Normal"/>
    <w:next w:val="Normal"/>
    <w:link w:val="Heading5Char"/>
    <w:qFormat/>
    <w:rsid w:val="003E4474"/>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3E4474"/>
    <w:pPr>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3E4474"/>
    <w:pPr>
      <w:tabs>
        <w:tab w:val="num" w:pos="1296"/>
      </w:tabs>
      <w:spacing w:before="240" w:after="60"/>
      <w:ind w:left="1296" w:hanging="1296"/>
      <w:outlineLvl w:val="6"/>
    </w:pPr>
    <w:rPr>
      <w:rFonts w:ascii="Arial" w:hAnsi="Arial"/>
    </w:rPr>
  </w:style>
  <w:style w:type="paragraph" w:styleId="Heading8">
    <w:name w:val="heading 8"/>
    <w:basedOn w:val="Normal"/>
    <w:next w:val="Normal"/>
    <w:link w:val="Heading8Char"/>
    <w:qFormat/>
    <w:rsid w:val="003E4474"/>
    <w:pPr>
      <w:tabs>
        <w:tab w:val="num" w:pos="1440"/>
      </w:tabs>
      <w:spacing w:before="240" w:after="60"/>
      <w:ind w:left="1440" w:hanging="1440"/>
      <w:outlineLvl w:val="7"/>
    </w:pPr>
    <w:rPr>
      <w:rFonts w:ascii="Arial" w:hAnsi="Arial"/>
      <w:i/>
    </w:rPr>
  </w:style>
  <w:style w:type="paragraph" w:styleId="Heading9">
    <w:name w:val="heading 9"/>
    <w:basedOn w:val="Normal"/>
    <w:next w:val="Normal"/>
    <w:link w:val="Heading9Char"/>
    <w:qFormat/>
    <w:rsid w:val="003E4474"/>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440F"/>
    <w:rPr>
      <w:rFonts w:ascii="Tahoma" w:eastAsia="Times New Roman" w:hAnsi="Tahoma" w:cs="Tahoma"/>
      <w:b/>
      <w:sz w:val="22"/>
    </w:rPr>
  </w:style>
  <w:style w:type="character" w:customStyle="1" w:styleId="Heading2Char">
    <w:name w:val="Heading 2 Char"/>
    <w:link w:val="Heading2"/>
    <w:rsid w:val="0022084D"/>
    <w:rPr>
      <w:rFonts w:ascii="Tahoma" w:eastAsia="Times New Roman" w:hAnsi="Tahoma" w:cs="Tahoma"/>
      <w:b/>
      <w:color w:val="365F91" w:themeColor="accent1" w:themeShade="BF"/>
    </w:rPr>
  </w:style>
  <w:style w:type="character" w:customStyle="1" w:styleId="Heading3Char">
    <w:name w:val="Heading 3 Char"/>
    <w:link w:val="Heading3"/>
    <w:rsid w:val="0022084D"/>
    <w:rPr>
      <w:rFonts w:ascii="Tahoma" w:eastAsia="Times New Roman" w:hAnsi="Tahoma" w:cs="Tahoma"/>
      <w:b/>
      <w:lang w:val="en-US"/>
    </w:rPr>
  </w:style>
  <w:style w:type="character" w:customStyle="1" w:styleId="Heading4Char">
    <w:name w:val="Heading 4 Char"/>
    <w:link w:val="Heading4"/>
    <w:rsid w:val="003E4474"/>
    <w:rPr>
      <w:rFonts w:ascii="Times New Roman" w:eastAsia="Times New Roman" w:hAnsi="Times New Roman" w:cs="Times New Roman"/>
      <w:b/>
      <w:sz w:val="28"/>
      <w:szCs w:val="20"/>
      <w:u w:val="single"/>
      <w:lang w:val="en-US" w:eastAsia="ro-RO"/>
    </w:rPr>
  </w:style>
  <w:style w:type="character" w:customStyle="1" w:styleId="Heading5Char">
    <w:name w:val="Heading 5 Char"/>
    <w:link w:val="Heading5"/>
    <w:rsid w:val="003E4474"/>
    <w:rPr>
      <w:rFonts w:ascii="Times New Roman" w:eastAsia="Times New Roman" w:hAnsi="Times New Roman" w:cs="Times New Roman"/>
      <w:szCs w:val="20"/>
      <w:lang w:val="en-US" w:eastAsia="ro-RO"/>
    </w:rPr>
  </w:style>
  <w:style w:type="character" w:customStyle="1" w:styleId="Heading6Char">
    <w:name w:val="Heading 6 Char"/>
    <w:link w:val="Heading6"/>
    <w:rsid w:val="003E4474"/>
    <w:rPr>
      <w:rFonts w:ascii="Times New Roman" w:eastAsia="Times New Roman" w:hAnsi="Times New Roman" w:cs="Times New Roman"/>
      <w:i/>
      <w:szCs w:val="20"/>
      <w:lang w:val="en-US" w:eastAsia="ro-RO"/>
    </w:rPr>
  </w:style>
  <w:style w:type="character" w:customStyle="1" w:styleId="Heading7Char">
    <w:name w:val="Heading 7 Char"/>
    <w:link w:val="Heading7"/>
    <w:rsid w:val="003E4474"/>
    <w:rPr>
      <w:rFonts w:ascii="Arial" w:eastAsia="Times New Roman" w:hAnsi="Arial" w:cs="Times New Roman"/>
      <w:sz w:val="20"/>
      <w:szCs w:val="20"/>
      <w:lang w:val="en-US" w:eastAsia="ro-RO"/>
    </w:rPr>
  </w:style>
  <w:style w:type="character" w:customStyle="1" w:styleId="Heading8Char">
    <w:name w:val="Heading 8 Char"/>
    <w:link w:val="Heading8"/>
    <w:rsid w:val="003E4474"/>
    <w:rPr>
      <w:rFonts w:ascii="Arial" w:eastAsia="Times New Roman" w:hAnsi="Arial" w:cs="Times New Roman"/>
      <w:i/>
      <w:sz w:val="20"/>
      <w:szCs w:val="20"/>
      <w:lang w:val="en-US" w:eastAsia="ro-RO"/>
    </w:rPr>
  </w:style>
  <w:style w:type="character" w:customStyle="1" w:styleId="Heading9Char">
    <w:name w:val="Heading 9 Char"/>
    <w:link w:val="Heading9"/>
    <w:rsid w:val="003E4474"/>
    <w:rPr>
      <w:rFonts w:ascii="Arial" w:eastAsia="Times New Roman" w:hAnsi="Arial" w:cs="Times New Roman"/>
      <w:b/>
      <w:i/>
      <w:sz w:val="18"/>
      <w:szCs w:val="20"/>
      <w:lang w:val="en-US" w:eastAsia="ro-RO"/>
    </w:rPr>
  </w:style>
  <w:style w:type="paragraph" w:styleId="Header">
    <w:name w:val="header"/>
    <w:basedOn w:val="Normal"/>
    <w:link w:val="HeaderChar"/>
    <w:uiPriority w:val="99"/>
    <w:rsid w:val="00223FE4"/>
    <w:pPr>
      <w:tabs>
        <w:tab w:val="center" w:pos="4320"/>
        <w:tab w:val="right" w:pos="8640"/>
      </w:tabs>
    </w:pPr>
  </w:style>
  <w:style w:type="character" w:customStyle="1" w:styleId="HeaderChar">
    <w:name w:val="Header Char"/>
    <w:link w:val="Header"/>
    <w:uiPriority w:val="99"/>
    <w:rsid w:val="00223FE4"/>
    <w:rPr>
      <w:rFonts w:ascii="Times New Roman" w:eastAsia="Times New Roman" w:hAnsi="Times New Roman" w:cs="Times New Roman"/>
      <w:sz w:val="20"/>
      <w:szCs w:val="20"/>
      <w:lang w:val="en-US" w:eastAsia="ro-RO"/>
    </w:rPr>
  </w:style>
  <w:style w:type="paragraph" w:styleId="BodyText">
    <w:name w:val="Body Text"/>
    <w:basedOn w:val="Normal"/>
    <w:link w:val="BodyTextChar"/>
    <w:rsid w:val="00223FE4"/>
    <w:pPr>
      <w:spacing w:after="120"/>
    </w:pPr>
  </w:style>
  <w:style w:type="character" w:customStyle="1" w:styleId="BodyTextChar">
    <w:name w:val="Body Text Char"/>
    <w:link w:val="BodyText"/>
    <w:rsid w:val="00223FE4"/>
    <w:rPr>
      <w:rFonts w:ascii="Times New Roman" w:eastAsia="Times New Roman" w:hAnsi="Times New Roman" w:cs="Times New Roman"/>
      <w:sz w:val="20"/>
      <w:szCs w:val="20"/>
      <w:lang w:val="en-US" w:eastAsia="ro-RO"/>
    </w:rPr>
  </w:style>
  <w:style w:type="paragraph" w:styleId="ListParagraph">
    <w:name w:val="List Paragraph"/>
    <w:basedOn w:val="Normal"/>
    <w:link w:val="ListParagraphChar"/>
    <w:uiPriority w:val="99"/>
    <w:qFormat/>
    <w:rsid w:val="00223FE4"/>
    <w:pPr>
      <w:ind w:left="720"/>
      <w:contextualSpacing/>
    </w:pPr>
  </w:style>
  <w:style w:type="paragraph" w:styleId="Footer">
    <w:name w:val="footer"/>
    <w:basedOn w:val="Normal"/>
    <w:link w:val="FooterChar"/>
    <w:unhideWhenUsed/>
    <w:rsid w:val="00223FE4"/>
    <w:pPr>
      <w:tabs>
        <w:tab w:val="center" w:pos="4536"/>
        <w:tab w:val="right" w:pos="9072"/>
      </w:tabs>
    </w:pPr>
  </w:style>
  <w:style w:type="character" w:customStyle="1" w:styleId="FooterChar">
    <w:name w:val="Footer Char"/>
    <w:link w:val="Footer"/>
    <w:uiPriority w:val="99"/>
    <w:semiHidden/>
    <w:rsid w:val="00223FE4"/>
    <w:rPr>
      <w:rFonts w:ascii="Times New Roman" w:eastAsia="Times New Roman" w:hAnsi="Times New Roman" w:cs="Times New Roman"/>
      <w:sz w:val="20"/>
      <w:szCs w:val="20"/>
      <w:lang w:val="en-US" w:eastAsia="ro-RO"/>
    </w:rPr>
  </w:style>
  <w:style w:type="paragraph" w:styleId="BodyText2">
    <w:name w:val="Body Text 2"/>
    <w:basedOn w:val="Normal"/>
    <w:link w:val="BodyText2Char"/>
    <w:rsid w:val="003E4474"/>
    <w:pPr>
      <w:spacing w:after="120" w:line="480" w:lineRule="auto"/>
    </w:pPr>
  </w:style>
  <w:style w:type="character" w:customStyle="1" w:styleId="BodyText2Char">
    <w:name w:val="Body Text 2 Char"/>
    <w:link w:val="BodyText2"/>
    <w:rsid w:val="003E4474"/>
    <w:rPr>
      <w:rFonts w:ascii="Times New Roman" w:eastAsia="Times New Roman" w:hAnsi="Times New Roman" w:cs="Times New Roman"/>
      <w:sz w:val="20"/>
      <w:szCs w:val="20"/>
      <w:lang w:val="en-US" w:eastAsia="ro-RO"/>
    </w:rPr>
  </w:style>
  <w:style w:type="paragraph" w:customStyle="1" w:styleId="A11">
    <w:name w:val="A1.1"/>
    <w:basedOn w:val="Heading2"/>
    <w:rsid w:val="003E4474"/>
    <w:pPr>
      <w:keepLines/>
    </w:pPr>
    <w:rPr>
      <w:rFonts w:ascii="Arial Narrow" w:hAnsi="Arial Narrow" w:cs="Times New Roman"/>
      <w:bCs/>
      <w:i/>
      <w:iCs/>
      <w:color w:val="333399"/>
      <w:sz w:val="31"/>
      <w:szCs w:val="31"/>
      <w14:textFill>
        <w14:solidFill>
          <w14:srgbClr w14:val="333399">
            <w14:lumMod w14:val="75000"/>
          </w14:srgbClr>
        </w14:solidFill>
      </w14:textFill>
    </w:rPr>
  </w:style>
  <w:style w:type="character" w:styleId="PageNumber">
    <w:name w:val="page number"/>
    <w:basedOn w:val="DefaultParagraphFont"/>
    <w:rsid w:val="003E4474"/>
  </w:style>
  <w:style w:type="paragraph" w:styleId="BodyText3">
    <w:name w:val="Body Text 3"/>
    <w:basedOn w:val="Normal"/>
    <w:link w:val="BodyText3Char"/>
    <w:rsid w:val="003E4474"/>
    <w:pPr>
      <w:widowControl w:val="0"/>
      <w:jc w:val="center"/>
    </w:pPr>
    <w:rPr>
      <w:b/>
      <w:sz w:val="28"/>
    </w:rPr>
  </w:style>
  <w:style w:type="character" w:customStyle="1" w:styleId="BodyText3Char">
    <w:name w:val="Body Text 3 Char"/>
    <w:link w:val="BodyText3"/>
    <w:rsid w:val="003E4474"/>
    <w:rPr>
      <w:rFonts w:ascii="Times New Roman" w:eastAsia="Times New Roman" w:hAnsi="Times New Roman" w:cs="Times New Roman"/>
      <w:b/>
      <w:sz w:val="28"/>
      <w:szCs w:val="20"/>
      <w:lang w:val="en-US" w:eastAsia="ro-RO"/>
    </w:rPr>
  </w:style>
  <w:style w:type="paragraph" w:styleId="NormalWeb">
    <w:name w:val="Normal (Web)"/>
    <w:basedOn w:val="Normal"/>
    <w:rsid w:val="003E4474"/>
    <w:pPr>
      <w:spacing w:before="100" w:beforeAutospacing="1" w:after="100" w:afterAutospacing="1"/>
    </w:pPr>
    <w:rPr>
      <w:rFonts w:ascii="Arial Unicode MS" w:eastAsia="Arial Unicode MS" w:hAnsi="Arial Unicode MS" w:cs="TimesRomanR"/>
      <w:sz w:val="24"/>
      <w:szCs w:val="24"/>
      <w:lang w:val="ro-RO"/>
    </w:rPr>
  </w:style>
  <w:style w:type="character" w:customStyle="1" w:styleId="BalloonTextChar">
    <w:name w:val="Balloon Text Char"/>
    <w:link w:val="BalloonText"/>
    <w:semiHidden/>
    <w:rsid w:val="003E4474"/>
    <w:rPr>
      <w:rFonts w:ascii="Tahoma" w:eastAsia="Times New Roman" w:hAnsi="Tahoma" w:cs="Tahoma"/>
      <w:sz w:val="16"/>
      <w:szCs w:val="16"/>
      <w:lang w:val="en-US" w:eastAsia="ro-RO"/>
    </w:rPr>
  </w:style>
  <w:style w:type="paragraph" w:styleId="BalloonText">
    <w:name w:val="Balloon Text"/>
    <w:basedOn w:val="Normal"/>
    <w:link w:val="BalloonTextChar"/>
    <w:semiHidden/>
    <w:rsid w:val="003E4474"/>
    <w:rPr>
      <w:rFonts w:ascii="Tahoma" w:hAnsi="Tahoma" w:cs="Tahoma"/>
      <w:sz w:val="16"/>
      <w:szCs w:val="16"/>
    </w:rPr>
  </w:style>
  <w:style w:type="character" w:styleId="Hyperlink">
    <w:name w:val="Hyperlink"/>
    <w:uiPriority w:val="99"/>
    <w:rsid w:val="003E4474"/>
    <w:rPr>
      <w:color w:val="0000FF"/>
      <w:u w:val="single"/>
    </w:rPr>
  </w:style>
  <w:style w:type="character" w:styleId="FollowedHyperlink">
    <w:name w:val="FollowedHyperlink"/>
    <w:rsid w:val="003E4474"/>
    <w:rPr>
      <w:color w:val="0000FF"/>
      <w:u w:val="single"/>
    </w:rPr>
  </w:style>
  <w:style w:type="paragraph" w:customStyle="1" w:styleId="rvps1">
    <w:name w:val="rvps1"/>
    <w:basedOn w:val="Normal"/>
    <w:rsid w:val="003E4474"/>
    <w:pPr>
      <w:jc w:val="center"/>
    </w:pPr>
    <w:rPr>
      <w:sz w:val="24"/>
      <w:szCs w:val="24"/>
      <w:lang w:eastAsia="en-US"/>
    </w:rPr>
  </w:style>
  <w:style w:type="paragraph" w:customStyle="1" w:styleId="rvps2">
    <w:name w:val="rvps2"/>
    <w:basedOn w:val="Normal"/>
    <w:rsid w:val="003E4474"/>
    <w:pPr>
      <w:keepNext/>
    </w:pPr>
    <w:rPr>
      <w:sz w:val="24"/>
      <w:szCs w:val="24"/>
      <w:lang w:eastAsia="en-US"/>
    </w:rPr>
  </w:style>
  <w:style w:type="paragraph" w:customStyle="1" w:styleId="rvps3">
    <w:name w:val="rvps3"/>
    <w:basedOn w:val="Normal"/>
    <w:rsid w:val="003E4474"/>
    <w:pPr>
      <w:spacing w:before="95"/>
      <w:ind w:left="95" w:right="95"/>
    </w:pPr>
    <w:rPr>
      <w:sz w:val="24"/>
      <w:szCs w:val="24"/>
      <w:lang w:eastAsia="en-US"/>
    </w:rPr>
  </w:style>
  <w:style w:type="paragraph" w:customStyle="1" w:styleId="rvps4">
    <w:name w:val="rvps4"/>
    <w:basedOn w:val="Normal"/>
    <w:rsid w:val="003E4474"/>
    <w:pPr>
      <w:jc w:val="both"/>
    </w:pPr>
    <w:rPr>
      <w:sz w:val="24"/>
      <w:szCs w:val="24"/>
      <w:lang w:eastAsia="en-US"/>
    </w:rPr>
  </w:style>
  <w:style w:type="paragraph" w:customStyle="1" w:styleId="rvps5">
    <w:name w:val="rvps5"/>
    <w:basedOn w:val="Normal"/>
    <w:rsid w:val="003E4474"/>
    <w:pPr>
      <w:spacing w:after="217"/>
      <w:ind w:left="95" w:right="95"/>
    </w:pPr>
    <w:rPr>
      <w:sz w:val="24"/>
      <w:szCs w:val="24"/>
      <w:lang w:eastAsia="en-US"/>
    </w:rPr>
  </w:style>
  <w:style w:type="paragraph" w:customStyle="1" w:styleId="rvps6">
    <w:name w:val="rvps6"/>
    <w:basedOn w:val="Normal"/>
    <w:rsid w:val="003E4474"/>
    <w:pPr>
      <w:ind w:right="-109"/>
      <w:jc w:val="center"/>
    </w:pPr>
    <w:rPr>
      <w:sz w:val="24"/>
      <w:szCs w:val="24"/>
      <w:lang w:eastAsia="en-US"/>
    </w:rPr>
  </w:style>
  <w:style w:type="paragraph" w:customStyle="1" w:styleId="rvps7">
    <w:name w:val="rvps7"/>
    <w:basedOn w:val="Normal"/>
    <w:rsid w:val="003E4474"/>
    <w:pPr>
      <w:ind w:left="95" w:right="95"/>
    </w:pPr>
    <w:rPr>
      <w:sz w:val="24"/>
      <w:szCs w:val="24"/>
      <w:lang w:eastAsia="en-US"/>
    </w:rPr>
  </w:style>
  <w:style w:type="paragraph" w:customStyle="1" w:styleId="rvps8">
    <w:name w:val="rvps8"/>
    <w:basedOn w:val="Normal"/>
    <w:rsid w:val="003E4474"/>
    <w:pPr>
      <w:ind w:left="95" w:right="95"/>
      <w:jc w:val="both"/>
    </w:pPr>
    <w:rPr>
      <w:sz w:val="24"/>
      <w:szCs w:val="24"/>
      <w:lang w:eastAsia="en-US"/>
    </w:rPr>
  </w:style>
  <w:style w:type="paragraph" w:customStyle="1" w:styleId="rvps9">
    <w:name w:val="rvps9"/>
    <w:basedOn w:val="Normal"/>
    <w:rsid w:val="003E4474"/>
    <w:pPr>
      <w:ind w:left="530" w:right="95"/>
      <w:jc w:val="both"/>
    </w:pPr>
    <w:rPr>
      <w:sz w:val="24"/>
      <w:szCs w:val="24"/>
      <w:lang w:eastAsia="en-US"/>
    </w:rPr>
  </w:style>
  <w:style w:type="paragraph" w:customStyle="1" w:styleId="rvps10">
    <w:name w:val="rvps10"/>
    <w:basedOn w:val="Normal"/>
    <w:rsid w:val="003E4474"/>
    <w:pPr>
      <w:ind w:left="-163" w:right="95"/>
      <w:jc w:val="center"/>
    </w:pPr>
    <w:rPr>
      <w:sz w:val="24"/>
      <w:szCs w:val="24"/>
      <w:lang w:eastAsia="en-US"/>
    </w:rPr>
  </w:style>
  <w:style w:type="paragraph" w:customStyle="1" w:styleId="rvps11">
    <w:name w:val="rvps11"/>
    <w:basedOn w:val="Normal"/>
    <w:rsid w:val="003E4474"/>
    <w:pPr>
      <w:keepNext/>
      <w:ind w:left="95" w:right="95"/>
    </w:pPr>
    <w:rPr>
      <w:sz w:val="24"/>
      <w:szCs w:val="24"/>
      <w:lang w:eastAsia="en-US"/>
    </w:rPr>
  </w:style>
  <w:style w:type="paragraph" w:customStyle="1" w:styleId="rvps12">
    <w:name w:val="rvps12"/>
    <w:basedOn w:val="Normal"/>
    <w:rsid w:val="003E4474"/>
    <w:pPr>
      <w:keepNext/>
      <w:ind w:left="3573" w:right="95" w:firstLine="869"/>
    </w:pPr>
    <w:rPr>
      <w:sz w:val="24"/>
      <w:szCs w:val="24"/>
      <w:lang w:eastAsia="en-US"/>
    </w:rPr>
  </w:style>
  <w:style w:type="paragraph" w:customStyle="1" w:styleId="rvps13">
    <w:name w:val="rvps13"/>
    <w:basedOn w:val="Normal"/>
    <w:rsid w:val="003E4474"/>
    <w:pPr>
      <w:keepNext/>
      <w:ind w:left="95" w:right="95"/>
      <w:jc w:val="center"/>
    </w:pPr>
    <w:rPr>
      <w:sz w:val="24"/>
      <w:szCs w:val="24"/>
      <w:lang w:eastAsia="en-US"/>
    </w:rPr>
  </w:style>
  <w:style w:type="paragraph" w:customStyle="1" w:styleId="rvps14">
    <w:name w:val="rvps14"/>
    <w:basedOn w:val="Normal"/>
    <w:rsid w:val="003E4474"/>
    <w:pPr>
      <w:keepNext/>
      <w:ind w:left="95" w:right="95"/>
      <w:jc w:val="both"/>
    </w:pPr>
    <w:rPr>
      <w:sz w:val="24"/>
      <w:szCs w:val="24"/>
      <w:lang w:eastAsia="en-US"/>
    </w:rPr>
  </w:style>
  <w:style w:type="paragraph" w:customStyle="1" w:styleId="rvps15">
    <w:name w:val="rvps15"/>
    <w:basedOn w:val="Normal"/>
    <w:rsid w:val="003E4474"/>
    <w:pPr>
      <w:ind w:left="95" w:right="95"/>
      <w:jc w:val="right"/>
    </w:pPr>
    <w:rPr>
      <w:sz w:val="24"/>
      <w:szCs w:val="24"/>
      <w:lang w:eastAsia="en-US"/>
    </w:rPr>
  </w:style>
  <w:style w:type="paragraph" w:customStyle="1" w:styleId="rvps16">
    <w:name w:val="rvps16"/>
    <w:basedOn w:val="Normal"/>
    <w:rsid w:val="003E4474"/>
    <w:pPr>
      <w:ind w:left="-163" w:right="95"/>
      <w:jc w:val="both"/>
    </w:pPr>
    <w:rPr>
      <w:sz w:val="24"/>
      <w:szCs w:val="24"/>
      <w:lang w:eastAsia="en-US"/>
    </w:rPr>
  </w:style>
  <w:style w:type="paragraph" w:customStyle="1" w:styleId="rvps17">
    <w:name w:val="rvps17"/>
    <w:basedOn w:val="Normal"/>
    <w:rsid w:val="003E4474"/>
    <w:pPr>
      <w:ind w:left="95" w:right="95"/>
      <w:jc w:val="center"/>
    </w:pPr>
    <w:rPr>
      <w:sz w:val="24"/>
      <w:szCs w:val="24"/>
      <w:lang w:eastAsia="en-US"/>
    </w:rPr>
  </w:style>
  <w:style w:type="paragraph" w:customStyle="1" w:styleId="rvps18">
    <w:name w:val="rvps18"/>
    <w:basedOn w:val="Normal"/>
    <w:rsid w:val="003E4474"/>
    <w:pPr>
      <w:ind w:right="95"/>
      <w:jc w:val="both"/>
    </w:pPr>
    <w:rPr>
      <w:sz w:val="24"/>
      <w:szCs w:val="24"/>
      <w:lang w:eastAsia="en-US"/>
    </w:rPr>
  </w:style>
  <w:style w:type="paragraph" w:customStyle="1" w:styleId="rvps19">
    <w:name w:val="rvps19"/>
    <w:basedOn w:val="Normal"/>
    <w:rsid w:val="003E4474"/>
    <w:pPr>
      <w:ind w:right="95"/>
    </w:pPr>
    <w:rPr>
      <w:sz w:val="24"/>
      <w:szCs w:val="24"/>
      <w:lang w:eastAsia="en-US"/>
    </w:rPr>
  </w:style>
  <w:style w:type="paragraph" w:customStyle="1" w:styleId="rvps20">
    <w:name w:val="rvps20"/>
    <w:basedOn w:val="Normal"/>
    <w:rsid w:val="003E4474"/>
    <w:pPr>
      <w:spacing w:before="122"/>
      <w:ind w:right="149"/>
    </w:pPr>
    <w:rPr>
      <w:sz w:val="24"/>
      <w:szCs w:val="24"/>
      <w:lang w:eastAsia="en-US"/>
    </w:rPr>
  </w:style>
  <w:style w:type="paragraph" w:customStyle="1" w:styleId="rvps21">
    <w:name w:val="rvps21"/>
    <w:basedOn w:val="Normal"/>
    <w:rsid w:val="003E4474"/>
    <w:pPr>
      <w:spacing w:before="122"/>
      <w:jc w:val="center"/>
    </w:pPr>
    <w:rPr>
      <w:sz w:val="24"/>
      <w:szCs w:val="24"/>
      <w:lang w:eastAsia="en-US"/>
    </w:rPr>
  </w:style>
  <w:style w:type="paragraph" w:customStyle="1" w:styleId="rvps22">
    <w:name w:val="rvps22"/>
    <w:basedOn w:val="Normal"/>
    <w:rsid w:val="003E4474"/>
    <w:pPr>
      <w:ind w:left="-163" w:right="95"/>
      <w:jc w:val="right"/>
    </w:pPr>
    <w:rPr>
      <w:sz w:val="24"/>
      <w:szCs w:val="24"/>
      <w:lang w:eastAsia="en-US"/>
    </w:rPr>
  </w:style>
  <w:style w:type="paragraph" w:customStyle="1" w:styleId="rvps23">
    <w:name w:val="rvps23"/>
    <w:basedOn w:val="Normal"/>
    <w:rsid w:val="003E4474"/>
    <w:pPr>
      <w:ind w:left="-163" w:right="95"/>
    </w:pPr>
    <w:rPr>
      <w:sz w:val="24"/>
      <w:szCs w:val="24"/>
      <w:lang w:eastAsia="en-US"/>
    </w:rPr>
  </w:style>
  <w:style w:type="paragraph" w:customStyle="1" w:styleId="rvps24">
    <w:name w:val="rvps24"/>
    <w:basedOn w:val="Normal"/>
    <w:rsid w:val="003E4474"/>
    <w:pPr>
      <w:ind w:right="312"/>
      <w:jc w:val="center"/>
    </w:pPr>
    <w:rPr>
      <w:sz w:val="24"/>
      <w:szCs w:val="24"/>
      <w:lang w:eastAsia="en-US"/>
    </w:rPr>
  </w:style>
  <w:style w:type="paragraph" w:customStyle="1" w:styleId="rvps25">
    <w:name w:val="rvps25"/>
    <w:basedOn w:val="Normal"/>
    <w:rsid w:val="003E4474"/>
    <w:pPr>
      <w:ind w:right="312"/>
      <w:jc w:val="both"/>
    </w:pPr>
    <w:rPr>
      <w:sz w:val="24"/>
      <w:szCs w:val="24"/>
      <w:lang w:eastAsia="en-US"/>
    </w:rPr>
  </w:style>
  <w:style w:type="paragraph" w:customStyle="1" w:styleId="rvps26">
    <w:name w:val="rvps26"/>
    <w:basedOn w:val="Normal"/>
    <w:rsid w:val="003E4474"/>
    <w:pPr>
      <w:ind w:left="815" w:right="95"/>
      <w:jc w:val="both"/>
    </w:pPr>
    <w:rPr>
      <w:sz w:val="24"/>
      <w:szCs w:val="24"/>
      <w:lang w:eastAsia="en-US"/>
    </w:rPr>
  </w:style>
  <w:style w:type="paragraph" w:customStyle="1" w:styleId="rvps27">
    <w:name w:val="rvps27"/>
    <w:basedOn w:val="Normal"/>
    <w:rsid w:val="003E4474"/>
    <w:pPr>
      <w:ind w:left="448" w:right="95"/>
      <w:jc w:val="both"/>
    </w:pPr>
    <w:rPr>
      <w:sz w:val="24"/>
      <w:szCs w:val="24"/>
      <w:lang w:eastAsia="en-US"/>
    </w:rPr>
  </w:style>
  <w:style w:type="paragraph" w:customStyle="1" w:styleId="rvps28">
    <w:name w:val="rvps28"/>
    <w:basedOn w:val="Normal"/>
    <w:rsid w:val="003E4474"/>
    <w:pPr>
      <w:ind w:left="163" w:right="95"/>
    </w:pPr>
    <w:rPr>
      <w:sz w:val="24"/>
      <w:szCs w:val="24"/>
      <w:lang w:eastAsia="en-US"/>
    </w:rPr>
  </w:style>
  <w:style w:type="paragraph" w:customStyle="1" w:styleId="rvps29">
    <w:name w:val="rvps29"/>
    <w:basedOn w:val="Normal"/>
    <w:rsid w:val="003E4474"/>
    <w:pPr>
      <w:ind w:left="95"/>
    </w:pPr>
    <w:rPr>
      <w:sz w:val="24"/>
      <w:szCs w:val="24"/>
      <w:lang w:eastAsia="en-US"/>
    </w:rPr>
  </w:style>
  <w:style w:type="character" w:customStyle="1" w:styleId="rvts1">
    <w:name w:val="rvts1"/>
    <w:rsid w:val="003E4474"/>
    <w:rPr>
      <w:b/>
      <w:bCs/>
      <w:color w:val="0000FF"/>
    </w:rPr>
  </w:style>
  <w:style w:type="character" w:customStyle="1" w:styleId="rvts2">
    <w:name w:val="rvts2"/>
    <w:rsid w:val="003E4474"/>
    <w:rPr>
      <w:rFonts w:ascii="Arial" w:hAnsi="Arial" w:cs="Arial" w:hint="default"/>
      <w:b/>
      <w:bCs/>
      <w:color w:val="000080"/>
    </w:rPr>
  </w:style>
  <w:style w:type="character" w:customStyle="1" w:styleId="rvts3">
    <w:name w:val="rvts3"/>
    <w:rsid w:val="003E4474"/>
    <w:rPr>
      <w:rFonts w:ascii="Arial" w:hAnsi="Arial" w:cs="Arial" w:hint="default"/>
      <w:i/>
      <w:iCs/>
      <w:color w:val="000000"/>
    </w:rPr>
  </w:style>
  <w:style w:type="character" w:customStyle="1" w:styleId="rvts4">
    <w:name w:val="rvts4"/>
    <w:rsid w:val="003E4474"/>
    <w:rPr>
      <w:rFonts w:ascii="Arial" w:hAnsi="Arial" w:cs="Arial" w:hint="default"/>
      <w:color w:val="008000"/>
      <w:u w:val="single"/>
    </w:rPr>
  </w:style>
  <w:style w:type="character" w:customStyle="1" w:styleId="rvts5">
    <w:name w:val="rvts5"/>
    <w:rsid w:val="003E4474"/>
    <w:rPr>
      <w:rFonts w:ascii="Arial" w:hAnsi="Arial" w:cs="Arial" w:hint="default"/>
      <w:color w:val="008000"/>
      <w:u w:val="single"/>
    </w:rPr>
  </w:style>
  <w:style w:type="character" w:customStyle="1" w:styleId="rvts6">
    <w:name w:val="rvts6"/>
    <w:rsid w:val="003E4474"/>
    <w:rPr>
      <w:rFonts w:ascii="Arial" w:hAnsi="Arial" w:cs="Arial" w:hint="default"/>
      <w:b/>
      <w:bCs/>
    </w:rPr>
  </w:style>
  <w:style w:type="character" w:customStyle="1" w:styleId="rvts7">
    <w:name w:val="rvts7"/>
    <w:rsid w:val="003E4474"/>
    <w:rPr>
      <w:rFonts w:ascii="Arial" w:hAnsi="Arial" w:cs="Arial" w:hint="default"/>
      <w:b/>
      <w:bCs/>
      <w:color w:val="000000"/>
    </w:rPr>
  </w:style>
  <w:style w:type="character" w:customStyle="1" w:styleId="rvts8">
    <w:name w:val="rvts8"/>
    <w:rsid w:val="003E4474"/>
    <w:rPr>
      <w:rFonts w:ascii="Arial" w:hAnsi="Arial" w:cs="Arial" w:hint="default"/>
    </w:rPr>
  </w:style>
  <w:style w:type="character" w:customStyle="1" w:styleId="rvts9">
    <w:name w:val="rvts9"/>
    <w:rsid w:val="003E4474"/>
    <w:rPr>
      <w:color w:val="000000"/>
    </w:rPr>
  </w:style>
  <w:style w:type="character" w:customStyle="1" w:styleId="rvts10">
    <w:name w:val="rvts10"/>
    <w:rsid w:val="003E4474"/>
    <w:rPr>
      <w:color w:val="000000"/>
      <w:sz w:val="24"/>
      <w:szCs w:val="24"/>
    </w:rPr>
  </w:style>
  <w:style w:type="character" w:customStyle="1" w:styleId="rvts11">
    <w:name w:val="rvts11"/>
    <w:rsid w:val="003E4474"/>
    <w:rPr>
      <w:b/>
      <w:bCs/>
      <w:color w:val="000000"/>
      <w:sz w:val="24"/>
      <w:szCs w:val="24"/>
    </w:rPr>
  </w:style>
  <w:style w:type="character" w:customStyle="1" w:styleId="rvts12">
    <w:name w:val="rvts12"/>
    <w:rsid w:val="003E4474"/>
    <w:rPr>
      <w:rFonts w:ascii="Times New Roman" w:hAnsi="Times New Roman" w:cs="Times New Roman" w:hint="default"/>
      <w:color w:val="000000"/>
      <w:sz w:val="24"/>
      <w:szCs w:val="24"/>
    </w:rPr>
  </w:style>
  <w:style w:type="character" w:customStyle="1" w:styleId="rvts13">
    <w:name w:val="rvts13"/>
    <w:rsid w:val="003E4474"/>
    <w:rPr>
      <w:b/>
      <w:bCs/>
      <w:color w:val="000000"/>
    </w:rPr>
  </w:style>
  <w:style w:type="character" w:customStyle="1" w:styleId="rvts14">
    <w:name w:val="rvts14"/>
    <w:rsid w:val="003E4474"/>
    <w:rPr>
      <w:rFonts w:ascii="Times New Roman" w:hAnsi="Times New Roman" w:cs="Times New Roman" w:hint="default"/>
      <w:sz w:val="24"/>
      <w:szCs w:val="24"/>
    </w:rPr>
  </w:style>
  <w:style w:type="character" w:customStyle="1" w:styleId="rvts15">
    <w:name w:val="rvts15"/>
    <w:rsid w:val="003E4474"/>
    <w:rPr>
      <w:b/>
      <w:bCs/>
      <w:color w:val="000000"/>
      <w:sz w:val="22"/>
      <w:szCs w:val="22"/>
    </w:rPr>
  </w:style>
  <w:style w:type="character" w:customStyle="1" w:styleId="rvts16">
    <w:name w:val="rvts16"/>
    <w:rsid w:val="003E4474"/>
    <w:rPr>
      <w:b/>
      <w:bCs/>
      <w:i/>
      <w:iCs/>
      <w:color w:val="000000"/>
      <w:sz w:val="24"/>
      <w:szCs w:val="24"/>
    </w:rPr>
  </w:style>
  <w:style w:type="character" w:customStyle="1" w:styleId="rvts17">
    <w:name w:val="rvts17"/>
    <w:rsid w:val="003E4474"/>
    <w:rPr>
      <w:color w:val="000000"/>
      <w:sz w:val="24"/>
      <w:szCs w:val="24"/>
      <w:u w:val="single"/>
    </w:rPr>
  </w:style>
  <w:style w:type="character" w:customStyle="1" w:styleId="rvts18">
    <w:name w:val="rvts18"/>
    <w:rsid w:val="003E4474"/>
    <w:rPr>
      <w:color w:val="993366"/>
      <w:sz w:val="24"/>
      <w:szCs w:val="24"/>
    </w:rPr>
  </w:style>
  <w:style w:type="character" w:customStyle="1" w:styleId="rvts19">
    <w:name w:val="rvts19"/>
    <w:rsid w:val="003E4474"/>
    <w:rPr>
      <w:sz w:val="24"/>
      <w:szCs w:val="24"/>
    </w:rPr>
  </w:style>
  <w:style w:type="character" w:customStyle="1" w:styleId="rvts20">
    <w:name w:val="rvts20"/>
    <w:rsid w:val="003E4474"/>
    <w:rPr>
      <w:strike w:val="0"/>
      <w:dstrike w:val="0"/>
      <w:sz w:val="24"/>
      <w:szCs w:val="24"/>
      <w:u w:val="none"/>
      <w:effect w:val="none"/>
    </w:rPr>
  </w:style>
  <w:style w:type="character" w:customStyle="1" w:styleId="rvts21">
    <w:name w:val="rvts21"/>
    <w:rsid w:val="003E4474"/>
    <w:rPr>
      <w:color w:val="0000FF"/>
    </w:rPr>
  </w:style>
  <w:style w:type="character" w:customStyle="1" w:styleId="rvts22">
    <w:name w:val="rvts22"/>
    <w:rsid w:val="003E4474"/>
    <w:rPr>
      <w:sz w:val="18"/>
      <w:szCs w:val="18"/>
    </w:rPr>
  </w:style>
  <w:style w:type="character" w:customStyle="1" w:styleId="rvts23">
    <w:name w:val="rvts23"/>
    <w:rsid w:val="003E4474"/>
    <w:rPr>
      <w:color w:val="000000"/>
      <w:sz w:val="18"/>
      <w:szCs w:val="18"/>
    </w:rPr>
  </w:style>
  <w:style w:type="character" w:customStyle="1" w:styleId="rvts24">
    <w:name w:val="rvts24"/>
    <w:rsid w:val="003E4474"/>
    <w:rPr>
      <w:b/>
      <w:bCs/>
      <w:color w:val="000000"/>
      <w:sz w:val="18"/>
      <w:szCs w:val="18"/>
    </w:rPr>
  </w:style>
  <w:style w:type="character" w:customStyle="1" w:styleId="rvts25">
    <w:name w:val="rvts25"/>
    <w:rsid w:val="003E4474"/>
    <w:rPr>
      <w:b/>
      <w:bCs/>
      <w:color w:val="000000"/>
      <w:sz w:val="16"/>
      <w:szCs w:val="16"/>
    </w:rPr>
  </w:style>
  <w:style w:type="character" w:customStyle="1" w:styleId="rvts26">
    <w:name w:val="rvts26"/>
    <w:rsid w:val="003E4474"/>
    <w:rPr>
      <w:color w:val="000000"/>
      <w:sz w:val="22"/>
      <w:szCs w:val="22"/>
    </w:rPr>
  </w:style>
  <w:style w:type="character" w:customStyle="1" w:styleId="rvts27">
    <w:name w:val="rvts27"/>
    <w:rsid w:val="003E4474"/>
    <w:rPr>
      <w:i/>
      <w:iCs/>
      <w:color w:val="000000"/>
    </w:rPr>
  </w:style>
  <w:style w:type="character" w:customStyle="1" w:styleId="rvts28">
    <w:name w:val="rvts28"/>
    <w:rsid w:val="003E4474"/>
    <w:rPr>
      <w:b/>
      <w:bCs/>
      <w:color w:val="000000"/>
      <w:sz w:val="24"/>
      <w:szCs w:val="24"/>
    </w:rPr>
  </w:style>
  <w:style w:type="character" w:customStyle="1" w:styleId="rvts29">
    <w:name w:val="rvts29"/>
    <w:rsid w:val="003E4474"/>
    <w:rPr>
      <w:b/>
      <w:bCs/>
      <w:color w:val="000000"/>
      <w:sz w:val="24"/>
      <w:szCs w:val="24"/>
      <w:u w:val="single"/>
    </w:rPr>
  </w:style>
  <w:style w:type="character" w:customStyle="1" w:styleId="rvts30">
    <w:name w:val="rvts30"/>
    <w:rsid w:val="003E4474"/>
    <w:rPr>
      <w:color w:val="000000"/>
      <w:sz w:val="24"/>
      <w:szCs w:val="24"/>
      <w:u w:val="single"/>
    </w:rPr>
  </w:style>
  <w:style w:type="character" w:customStyle="1" w:styleId="rvts31">
    <w:name w:val="rvts31"/>
    <w:rsid w:val="003E4474"/>
    <w:rPr>
      <w:color w:val="000000"/>
      <w:sz w:val="24"/>
      <w:szCs w:val="24"/>
    </w:rPr>
  </w:style>
  <w:style w:type="character" w:customStyle="1" w:styleId="rvts32">
    <w:name w:val="rvts32"/>
    <w:rsid w:val="003E4474"/>
    <w:rPr>
      <w:i/>
      <w:iCs/>
      <w:color w:val="000000"/>
      <w:sz w:val="24"/>
      <w:szCs w:val="24"/>
    </w:rPr>
  </w:style>
  <w:style w:type="character" w:customStyle="1" w:styleId="rvts33">
    <w:name w:val="rvts33"/>
    <w:rsid w:val="003E4474"/>
    <w:rPr>
      <w:b/>
      <w:bCs/>
      <w:color w:val="000000"/>
      <w:sz w:val="24"/>
      <w:szCs w:val="24"/>
      <w:u w:val="single"/>
    </w:rPr>
  </w:style>
  <w:style w:type="character" w:customStyle="1" w:styleId="rvts61">
    <w:name w:val="rvts61"/>
    <w:basedOn w:val="DefaultParagraphFont"/>
    <w:rsid w:val="003E4474"/>
  </w:style>
  <w:style w:type="paragraph" w:customStyle="1" w:styleId="Char1">
    <w:name w:val="Char1"/>
    <w:basedOn w:val="Normal"/>
    <w:rsid w:val="003E4474"/>
    <w:pPr>
      <w:spacing w:after="160" w:line="240" w:lineRule="exact"/>
    </w:pPr>
    <w:rPr>
      <w:rFonts w:ascii="Verdana" w:hAnsi="Verdana"/>
      <w:lang w:eastAsia="en-US"/>
    </w:rPr>
  </w:style>
  <w:style w:type="table" w:styleId="TableGrid">
    <w:name w:val="Table Grid"/>
    <w:basedOn w:val="TableNormal"/>
    <w:uiPriority w:val="59"/>
    <w:rsid w:val="008F57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465D6D"/>
    <w:rPr>
      <w:sz w:val="16"/>
      <w:szCs w:val="16"/>
    </w:rPr>
  </w:style>
  <w:style w:type="paragraph" w:styleId="CommentText">
    <w:name w:val="annotation text"/>
    <w:basedOn w:val="Normal"/>
    <w:link w:val="CommentTextChar"/>
    <w:uiPriority w:val="99"/>
    <w:unhideWhenUsed/>
    <w:rsid w:val="00465D6D"/>
  </w:style>
  <w:style w:type="character" w:customStyle="1" w:styleId="CommentTextChar">
    <w:name w:val="Comment Text Char"/>
    <w:link w:val="CommentText"/>
    <w:uiPriority w:val="99"/>
    <w:rsid w:val="00465D6D"/>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uiPriority w:val="99"/>
    <w:semiHidden/>
    <w:unhideWhenUsed/>
    <w:rsid w:val="00465D6D"/>
    <w:rPr>
      <w:b/>
      <w:bCs/>
    </w:rPr>
  </w:style>
  <w:style w:type="character" w:customStyle="1" w:styleId="CommentSubjectChar">
    <w:name w:val="Comment Subject Char"/>
    <w:link w:val="CommentSubject"/>
    <w:uiPriority w:val="99"/>
    <w:semiHidden/>
    <w:rsid w:val="00465D6D"/>
    <w:rPr>
      <w:rFonts w:ascii="Times New Roman" w:eastAsia="Times New Roman" w:hAnsi="Times New Roman" w:cs="Times New Roman"/>
      <w:b/>
      <w:bCs/>
      <w:sz w:val="20"/>
      <w:szCs w:val="20"/>
      <w:lang w:val="en-US" w:eastAsia="ro-RO"/>
    </w:rPr>
  </w:style>
  <w:style w:type="paragraph" w:styleId="TOC1">
    <w:name w:val="toc 1"/>
    <w:basedOn w:val="Normal"/>
    <w:next w:val="Normal"/>
    <w:autoRedefine/>
    <w:uiPriority w:val="39"/>
    <w:rsid w:val="00EB398C"/>
    <w:pPr>
      <w:tabs>
        <w:tab w:val="left" w:pos="567"/>
        <w:tab w:val="right" w:leader="dot" w:pos="9360"/>
      </w:tabs>
      <w:spacing w:before="120"/>
    </w:pPr>
    <w:rPr>
      <w:rFonts w:ascii="Arial" w:hAnsi="Arial" w:cs="Arial"/>
      <w:b/>
      <w:bCs/>
      <w:caps/>
      <w:sz w:val="24"/>
      <w:szCs w:val="24"/>
    </w:rPr>
  </w:style>
  <w:style w:type="paragraph" w:styleId="Caption">
    <w:name w:val="caption"/>
    <w:basedOn w:val="Normal"/>
    <w:next w:val="Normal"/>
    <w:qFormat/>
    <w:rsid w:val="00CE0831"/>
    <w:pPr>
      <w:spacing w:before="240" w:after="240"/>
      <w:jc w:val="center"/>
    </w:pPr>
    <w:rPr>
      <w:rFonts w:ascii="Arial" w:hAnsi="Arial" w:cs="Arial"/>
      <w:b/>
      <w:sz w:val="24"/>
      <w:szCs w:val="24"/>
      <w:lang w:val="ro-RO"/>
    </w:rPr>
  </w:style>
  <w:style w:type="paragraph" w:styleId="Revision">
    <w:name w:val="Revision"/>
    <w:hidden/>
    <w:uiPriority w:val="99"/>
    <w:semiHidden/>
    <w:rsid w:val="00583853"/>
    <w:rPr>
      <w:rFonts w:ascii="Times New Roman" w:eastAsia="Times New Roman" w:hAnsi="Times New Roman"/>
      <w:lang w:val="en-US"/>
    </w:rPr>
  </w:style>
  <w:style w:type="paragraph" w:customStyle="1" w:styleId="Default">
    <w:name w:val="Default"/>
    <w:rsid w:val="0095536A"/>
    <w:pPr>
      <w:autoSpaceDE w:val="0"/>
      <w:autoSpaceDN w:val="0"/>
      <w:adjustRightInd w:val="0"/>
    </w:pPr>
    <w:rPr>
      <w:rFonts w:ascii="Verdana" w:hAnsi="Verdana" w:cs="Verdana"/>
      <w:color w:val="000000"/>
      <w:sz w:val="24"/>
      <w:szCs w:val="24"/>
    </w:rPr>
  </w:style>
  <w:style w:type="paragraph" w:styleId="TOC2">
    <w:name w:val="toc 2"/>
    <w:basedOn w:val="Normal"/>
    <w:next w:val="Normal"/>
    <w:autoRedefine/>
    <w:uiPriority w:val="39"/>
    <w:unhideWhenUsed/>
    <w:rsid w:val="00E843B2"/>
    <w:pPr>
      <w:spacing w:after="100"/>
      <w:ind w:left="200"/>
    </w:pPr>
  </w:style>
  <w:style w:type="paragraph" w:styleId="TOC3">
    <w:name w:val="toc 3"/>
    <w:basedOn w:val="Normal"/>
    <w:next w:val="Normal"/>
    <w:autoRedefine/>
    <w:uiPriority w:val="39"/>
    <w:unhideWhenUsed/>
    <w:rsid w:val="00E843B2"/>
    <w:pPr>
      <w:spacing w:after="100"/>
      <w:ind w:left="400"/>
    </w:pPr>
  </w:style>
  <w:style w:type="character" w:customStyle="1" w:styleId="UnresolvedMention1">
    <w:name w:val="Unresolved Mention1"/>
    <w:basedOn w:val="DefaultParagraphFont"/>
    <w:uiPriority w:val="99"/>
    <w:semiHidden/>
    <w:unhideWhenUsed/>
    <w:rsid w:val="00DC5A68"/>
    <w:rPr>
      <w:color w:val="605E5C"/>
      <w:shd w:val="clear" w:color="auto" w:fill="E1DFDD"/>
    </w:rPr>
  </w:style>
  <w:style w:type="character" w:customStyle="1" w:styleId="ListParagraphChar">
    <w:name w:val="List Paragraph Char"/>
    <w:link w:val="ListParagraph"/>
    <w:uiPriority w:val="99"/>
    <w:locked/>
    <w:rsid w:val="00E652F6"/>
    <w:rPr>
      <w:rFonts w:ascii="Times New Roman" w:eastAsia="Times New Roman" w:hAnsi="Times New Roman"/>
      <w:lang w:val="en-US"/>
    </w:rPr>
  </w:style>
  <w:style w:type="character" w:styleId="Emphasis">
    <w:name w:val="Emphasis"/>
    <w:basedOn w:val="DefaultParagraphFont"/>
    <w:uiPriority w:val="20"/>
    <w:qFormat/>
    <w:rsid w:val="005F7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7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4EEF-A0F2-4E0A-A6A6-C983BA65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9977</Words>
  <Characters>56872</Characters>
  <Application>Microsoft Office Word</Application>
  <DocSecurity>0</DocSecurity>
  <Lines>473</Lines>
  <Paragraphs>133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66716</CharactersWithSpaces>
  <SharedDoc>false</SharedDoc>
  <HLinks>
    <vt:vector size="36" baseType="variant">
      <vt:variant>
        <vt:i4>1966135</vt:i4>
      </vt:variant>
      <vt:variant>
        <vt:i4>32</vt:i4>
      </vt:variant>
      <vt:variant>
        <vt:i4>0</vt:i4>
      </vt:variant>
      <vt:variant>
        <vt:i4>5</vt:i4>
      </vt:variant>
      <vt:variant>
        <vt:lpwstr/>
      </vt:variant>
      <vt:variant>
        <vt:lpwstr>_Toc400968583</vt:lpwstr>
      </vt:variant>
      <vt:variant>
        <vt:i4>1966135</vt:i4>
      </vt:variant>
      <vt:variant>
        <vt:i4>26</vt:i4>
      </vt:variant>
      <vt:variant>
        <vt:i4>0</vt:i4>
      </vt:variant>
      <vt:variant>
        <vt:i4>5</vt:i4>
      </vt:variant>
      <vt:variant>
        <vt:lpwstr/>
      </vt:variant>
      <vt:variant>
        <vt:lpwstr>_Toc400968582</vt:lpwstr>
      </vt:variant>
      <vt:variant>
        <vt:i4>1966135</vt:i4>
      </vt:variant>
      <vt:variant>
        <vt:i4>20</vt:i4>
      </vt:variant>
      <vt:variant>
        <vt:i4>0</vt:i4>
      </vt:variant>
      <vt:variant>
        <vt:i4>5</vt:i4>
      </vt:variant>
      <vt:variant>
        <vt:lpwstr/>
      </vt:variant>
      <vt:variant>
        <vt:lpwstr>_Toc400968581</vt:lpwstr>
      </vt:variant>
      <vt:variant>
        <vt:i4>1966135</vt:i4>
      </vt:variant>
      <vt:variant>
        <vt:i4>14</vt:i4>
      </vt:variant>
      <vt:variant>
        <vt:i4>0</vt:i4>
      </vt:variant>
      <vt:variant>
        <vt:i4>5</vt:i4>
      </vt:variant>
      <vt:variant>
        <vt:lpwstr/>
      </vt:variant>
      <vt:variant>
        <vt:lpwstr>_Toc400968580</vt:lpwstr>
      </vt:variant>
      <vt:variant>
        <vt:i4>1114167</vt:i4>
      </vt:variant>
      <vt:variant>
        <vt:i4>8</vt:i4>
      </vt:variant>
      <vt:variant>
        <vt:i4>0</vt:i4>
      </vt:variant>
      <vt:variant>
        <vt:i4>5</vt:i4>
      </vt:variant>
      <vt:variant>
        <vt:lpwstr/>
      </vt:variant>
      <vt:variant>
        <vt:lpwstr>_Toc400968579</vt:lpwstr>
      </vt:variant>
      <vt:variant>
        <vt:i4>1114167</vt:i4>
      </vt:variant>
      <vt:variant>
        <vt:i4>2</vt:i4>
      </vt:variant>
      <vt:variant>
        <vt:i4>0</vt:i4>
      </vt:variant>
      <vt:variant>
        <vt:i4>5</vt:i4>
      </vt:variant>
      <vt:variant>
        <vt:lpwstr/>
      </vt:variant>
      <vt:variant>
        <vt:lpwstr>_Toc400968578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Lupului</dc:creator>
  <cp:keywords/>
  <dc:description/>
  <cp:lastModifiedBy>OP</cp:lastModifiedBy>
  <cp:revision>5</cp:revision>
  <dcterms:created xsi:type="dcterms:W3CDTF">2024-11-01T15:45:00Z</dcterms:created>
  <dcterms:modified xsi:type="dcterms:W3CDTF">2024-11-08T12:22:00Z</dcterms:modified>
</cp:coreProperties>
</file>